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68" w:rsidRPr="00FF78BD" w:rsidRDefault="00685168" w:rsidP="00B712DF">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8C7626">
        <w:rPr>
          <w:sz w:val="24"/>
        </w:rPr>
        <w:t>4</w:t>
      </w:r>
      <w:r w:rsidR="00F27A06" w:rsidRPr="00FF78BD">
        <w:rPr>
          <w:sz w:val="24"/>
        </w:rPr>
        <w:t>/20</w:t>
      </w:r>
      <w:r w:rsidR="0070403F" w:rsidRPr="00FF78BD">
        <w:rPr>
          <w:sz w:val="24"/>
        </w:rPr>
        <w:t>2</w:t>
      </w:r>
      <w:r w:rsidR="00386CFF" w:rsidRPr="00FF78BD">
        <w:rPr>
          <w:sz w:val="24"/>
        </w:rPr>
        <w:t>1</w:t>
      </w:r>
    </w:p>
    <w:p w:rsidR="001900EA" w:rsidRPr="00FF78BD" w:rsidRDefault="001900EA" w:rsidP="00B712DF">
      <w:pPr>
        <w:pStyle w:val="Ttulo"/>
        <w:tabs>
          <w:tab w:val="left" w:pos="708"/>
        </w:tabs>
        <w:spacing w:before="0" w:line="276" w:lineRule="auto"/>
        <w:rPr>
          <w:sz w:val="24"/>
        </w:rPr>
      </w:pPr>
    </w:p>
    <w:p w:rsidR="00EE78CA" w:rsidRPr="002C4F3D" w:rsidRDefault="00EE78CA" w:rsidP="00B712DF">
      <w:pPr>
        <w:pStyle w:val="Ttulo"/>
        <w:tabs>
          <w:tab w:val="left" w:pos="708"/>
        </w:tabs>
        <w:spacing w:before="0" w:line="276" w:lineRule="auto"/>
        <w:rPr>
          <w:sz w:val="24"/>
        </w:rPr>
      </w:pPr>
      <w:r w:rsidRPr="002C4F3D">
        <w:rPr>
          <w:sz w:val="24"/>
        </w:rPr>
        <w:t>PROCESSO Nº.</w:t>
      </w:r>
      <w:r w:rsidR="00D42F6A" w:rsidRPr="002C4F3D">
        <w:rPr>
          <w:sz w:val="24"/>
        </w:rPr>
        <w:t xml:space="preserve"> </w:t>
      </w:r>
      <w:r w:rsidR="002C4F3D" w:rsidRPr="002C4F3D">
        <w:rPr>
          <w:sz w:val="24"/>
        </w:rPr>
        <w:t>41</w:t>
      </w:r>
      <w:r w:rsidR="00A647B7">
        <w:rPr>
          <w:sz w:val="24"/>
        </w:rPr>
        <w:t>7</w:t>
      </w:r>
      <w:r w:rsidR="00386CFF" w:rsidRPr="002C4F3D">
        <w:rPr>
          <w:sz w:val="24"/>
        </w:rPr>
        <w:t>/2021</w:t>
      </w:r>
    </w:p>
    <w:p w:rsidR="00AC75B6" w:rsidRPr="00FF78BD" w:rsidRDefault="00AC75B6" w:rsidP="00B712DF">
      <w:pPr>
        <w:pStyle w:val="Ttulo"/>
        <w:tabs>
          <w:tab w:val="left" w:pos="708"/>
        </w:tabs>
        <w:spacing w:before="0" w:line="276" w:lineRule="auto"/>
        <w:rPr>
          <w:sz w:val="24"/>
        </w:rPr>
      </w:pPr>
    </w:p>
    <w:p w:rsidR="00AC75B6" w:rsidRPr="00FF78BD" w:rsidRDefault="00AC75B6" w:rsidP="00B712DF">
      <w:pPr>
        <w:pStyle w:val="Ttulo"/>
        <w:tabs>
          <w:tab w:val="left" w:pos="708"/>
        </w:tabs>
        <w:spacing w:before="0" w:line="276" w:lineRule="auto"/>
        <w:rPr>
          <w:sz w:val="24"/>
        </w:rPr>
      </w:pPr>
      <w:r w:rsidRPr="00FF78BD">
        <w:rPr>
          <w:sz w:val="24"/>
        </w:rPr>
        <w:t>REGISTRO DE PREÇOS</w:t>
      </w:r>
    </w:p>
    <w:p w:rsidR="00EE78CA" w:rsidRPr="00FF78BD" w:rsidRDefault="00EE78CA"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BF5648" w:rsidRPr="00FF78BD" w:rsidRDefault="00BF5648" w:rsidP="00CF5CE1">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F5CE1">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8" w:history="1">
        <w:r w:rsidR="00BB52E2" w:rsidRPr="006A2245">
          <w:rPr>
            <w:rStyle w:val="Hyperlink"/>
            <w:sz w:val="24"/>
          </w:rPr>
          <w:t>www.portaldecompraspublicas.com.br</w:t>
        </w:r>
      </w:hyperlink>
      <w:r w:rsidRPr="00FF78BD">
        <w:rPr>
          <w:sz w:val="24"/>
        </w:rPr>
        <w:t>,</w:t>
      </w:r>
      <w:r w:rsidRPr="00FF78BD">
        <w:rPr>
          <w:spacing w:val="40"/>
          <w:sz w:val="24"/>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8C7626" w:rsidRPr="008C7626">
        <w:rPr>
          <w:b/>
          <w:spacing w:val="-10"/>
          <w:sz w:val="24"/>
        </w:rPr>
        <w:t>22</w:t>
      </w:r>
      <w:r w:rsidRPr="008C7626">
        <w:rPr>
          <w:b/>
          <w:spacing w:val="-13"/>
          <w:sz w:val="24"/>
        </w:rPr>
        <w:t xml:space="preserve"> </w:t>
      </w:r>
      <w:r w:rsidRPr="008C7626">
        <w:rPr>
          <w:b/>
          <w:sz w:val="24"/>
        </w:rPr>
        <w:t>(</w:t>
      </w:r>
      <w:r w:rsidR="008C7626">
        <w:rPr>
          <w:b/>
          <w:sz w:val="24"/>
        </w:rPr>
        <w:t>vinte e dois</w:t>
      </w:r>
      <w:r w:rsidRPr="00FF78BD">
        <w:rPr>
          <w:b/>
          <w:sz w:val="24"/>
        </w:rPr>
        <w:t>)</w:t>
      </w:r>
      <w:r w:rsidRPr="00FF78BD">
        <w:rPr>
          <w:b/>
          <w:spacing w:val="-11"/>
          <w:sz w:val="24"/>
        </w:rPr>
        <w:t xml:space="preserve"> </w:t>
      </w:r>
      <w:r w:rsidRPr="00FF78BD">
        <w:rPr>
          <w:b/>
          <w:sz w:val="24"/>
        </w:rPr>
        <w:t>de</w:t>
      </w:r>
      <w:r w:rsidRPr="00FF78BD">
        <w:rPr>
          <w:b/>
          <w:spacing w:val="-13"/>
          <w:sz w:val="24"/>
        </w:rPr>
        <w:t xml:space="preserve"> </w:t>
      </w:r>
      <w:r w:rsidR="008C7626">
        <w:rPr>
          <w:b/>
          <w:spacing w:val="-13"/>
          <w:sz w:val="24"/>
        </w:rPr>
        <w:t>julho</w:t>
      </w:r>
      <w:r w:rsidRPr="00FF78BD">
        <w:rPr>
          <w:b/>
          <w:spacing w:val="-13"/>
          <w:sz w:val="24"/>
        </w:rPr>
        <w:t xml:space="preserve"> de 2021</w:t>
      </w:r>
      <w:r w:rsidRPr="00FF78BD">
        <w:rPr>
          <w:sz w:val="24"/>
        </w:rPr>
        <w:t>,</w:t>
      </w:r>
      <w:r w:rsidRPr="00FF78BD">
        <w:rPr>
          <w:spacing w:val="-58"/>
          <w:sz w:val="24"/>
        </w:rPr>
        <w:t xml:space="preserve"> </w:t>
      </w:r>
      <w:r w:rsidRPr="00FF78BD">
        <w:rPr>
          <w:sz w:val="24"/>
        </w:rPr>
        <w:t xml:space="preserve">às </w:t>
      </w:r>
      <w:r w:rsidR="008C7626" w:rsidRPr="008C7626">
        <w:rPr>
          <w:b/>
          <w:sz w:val="24"/>
        </w:rPr>
        <w:t>09</w:t>
      </w:r>
      <w:r w:rsidR="00BB52E2" w:rsidRPr="008C7626">
        <w:rPr>
          <w:b/>
          <w:sz w:val="24"/>
        </w:rPr>
        <w:t>:00</w:t>
      </w:r>
      <w:r w:rsidRPr="00FF78BD">
        <w:rPr>
          <w:b/>
          <w:sz w:val="24"/>
        </w:rPr>
        <w:t xml:space="preserve"> (</w:t>
      </w:r>
      <w:r w:rsidR="008C7626">
        <w:rPr>
          <w:b/>
          <w:sz w:val="24"/>
        </w:rPr>
        <w:t>nove</w:t>
      </w:r>
      <w:r w:rsidRPr="00FF78BD">
        <w:rPr>
          <w:b/>
          <w:sz w:val="24"/>
        </w:rPr>
        <w:t>) horas</w:t>
      </w:r>
      <w:r w:rsidRPr="00FF78BD">
        <w:rPr>
          <w:sz w:val="24"/>
        </w:rPr>
        <w:t xml:space="preserve">, podendo as propostas e os documentos serem enviados até às </w:t>
      </w:r>
      <w:r w:rsidR="008C7626">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8C7626">
        <w:rPr>
          <w:sz w:val="24"/>
        </w:rPr>
        <w:t xml:space="preserve">oito </w:t>
      </w:r>
      <w:r w:rsidRPr="00FF78BD">
        <w:rPr>
          <w:sz w:val="24"/>
        </w:rPr>
        <w:t xml:space="preserve">horas e </w:t>
      </w:r>
      <w:r w:rsidR="00BB52E2">
        <w:rPr>
          <w:sz w:val="24"/>
        </w:rPr>
        <w:t>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F5CE1">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B712DF">
      <w:pPr>
        <w:pStyle w:val="Corpodetexto"/>
        <w:tabs>
          <w:tab w:val="left" w:pos="708"/>
        </w:tabs>
        <w:spacing w:before="0" w:line="276" w:lineRule="auto"/>
        <w:rPr>
          <w:rFonts w:cs="Arial"/>
          <w:b/>
          <w:bCs/>
          <w:sz w:val="24"/>
        </w:rPr>
      </w:pPr>
    </w:p>
    <w:p w:rsidR="00BF5648" w:rsidRPr="00FF78BD" w:rsidRDefault="00BF5648" w:rsidP="00B712DF">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O REGISTRO DE PREÇOS PAR</w:t>
      </w:r>
      <w:r w:rsidRPr="00FF78BD">
        <w:rPr>
          <w:rFonts w:ascii="Arial" w:eastAsia="Calibri" w:hAnsi="Arial" w:cs="Arial"/>
        </w:rPr>
        <w:t xml:space="preserve">A AQUISIÇÃO DE </w:t>
      </w:r>
      <w:r w:rsidR="008C7626">
        <w:rPr>
          <w:rFonts w:ascii="Arial" w:eastAsia="Calibri" w:hAnsi="Arial" w:cs="Arial"/>
        </w:rPr>
        <w:t>PNEUS NOVOS</w:t>
      </w:r>
      <w:r w:rsidRPr="00FF78BD">
        <w:rPr>
          <w:rFonts w:ascii="Arial" w:eastAsia="Calibri" w:hAnsi="Arial" w:cs="Arial"/>
        </w:rPr>
        <w:t xml:space="preserve"> PARA O MUNICÍPIO DE VANINI - RS</w:t>
      </w:r>
      <w:r w:rsidRPr="00FF78BD">
        <w:rPr>
          <w:rFonts w:ascii="Arial" w:hAnsi="Arial" w:cs="Arial"/>
        </w:rPr>
        <w:t>,  conforme segue:</w:t>
      </w:r>
    </w:p>
    <w:p w:rsidR="00034561" w:rsidRPr="00DA327D" w:rsidRDefault="00034561" w:rsidP="00034561">
      <w:pPr>
        <w:jc w:val="both"/>
        <w:rPr>
          <w:rFonts w:ascii="Arial" w:hAnsi="Arial" w:cs="Arial"/>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1164"/>
        <w:gridCol w:w="7088"/>
      </w:tblGrid>
      <w:tr w:rsidR="00034561" w:rsidRPr="00DA327D" w:rsidTr="006B6D3C">
        <w:trPr>
          <w:trHeight w:val="300"/>
        </w:trPr>
        <w:tc>
          <w:tcPr>
            <w:tcW w:w="694" w:type="dxa"/>
            <w:shd w:val="clear" w:color="auto" w:fill="auto"/>
            <w:noWrap/>
            <w:vAlign w:val="bottom"/>
          </w:tcPr>
          <w:p w:rsidR="00034561" w:rsidRPr="00DA327D" w:rsidRDefault="00034561" w:rsidP="006B6D3C">
            <w:pPr>
              <w:jc w:val="center"/>
              <w:rPr>
                <w:rFonts w:ascii="Arial" w:hAnsi="Arial" w:cs="Arial"/>
                <w:b/>
                <w:color w:val="000000"/>
              </w:rPr>
            </w:pPr>
            <w:r w:rsidRPr="00DA327D">
              <w:rPr>
                <w:rFonts w:ascii="Arial" w:hAnsi="Arial" w:cs="Arial"/>
                <w:b/>
                <w:color w:val="000000"/>
              </w:rPr>
              <w:t>Item</w:t>
            </w:r>
          </w:p>
        </w:tc>
        <w:tc>
          <w:tcPr>
            <w:tcW w:w="1164" w:type="dxa"/>
            <w:shd w:val="clear" w:color="auto" w:fill="auto"/>
            <w:noWrap/>
            <w:vAlign w:val="bottom"/>
          </w:tcPr>
          <w:p w:rsidR="00034561" w:rsidRPr="00DA327D" w:rsidRDefault="00034561" w:rsidP="006B6D3C">
            <w:pPr>
              <w:jc w:val="center"/>
              <w:rPr>
                <w:rFonts w:ascii="Arial" w:hAnsi="Arial" w:cs="Arial"/>
                <w:b/>
                <w:color w:val="000000"/>
              </w:rPr>
            </w:pPr>
            <w:r w:rsidRPr="00DA327D">
              <w:rPr>
                <w:rFonts w:ascii="Arial" w:hAnsi="Arial" w:cs="Arial"/>
                <w:b/>
                <w:color w:val="000000"/>
              </w:rPr>
              <w:t>Quant</w:t>
            </w:r>
            <w:r>
              <w:rPr>
                <w:rFonts w:ascii="Arial" w:hAnsi="Arial" w:cs="Arial"/>
                <w:b/>
                <w:color w:val="000000"/>
              </w:rPr>
              <w:t>.</w:t>
            </w:r>
            <w:r w:rsidRPr="00DA327D">
              <w:rPr>
                <w:rFonts w:ascii="Arial" w:hAnsi="Arial" w:cs="Arial"/>
                <w:b/>
                <w:color w:val="000000"/>
              </w:rPr>
              <w:t xml:space="preserve"> máxima</w:t>
            </w:r>
          </w:p>
        </w:tc>
        <w:tc>
          <w:tcPr>
            <w:tcW w:w="7088" w:type="dxa"/>
            <w:shd w:val="clear" w:color="auto" w:fill="auto"/>
            <w:noWrap/>
            <w:vAlign w:val="bottom"/>
          </w:tcPr>
          <w:p w:rsidR="00034561" w:rsidRPr="00DA327D" w:rsidRDefault="00034561" w:rsidP="006B6D3C">
            <w:pPr>
              <w:jc w:val="center"/>
              <w:rPr>
                <w:rFonts w:ascii="Arial" w:hAnsi="Arial" w:cs="Arial"/>
                <w:b/>
                <w:color w:val="000000"/>
              </w:rPr>
            </w:pPr>
            <w:r w:rsidRPr="00DA327D">
              <w:rPr>
                <w:rFonts w:ascii="Arial" w:hAnsi="Arial" w:cs="Arial"/>
                <w:b/>
                <w:color w:val="000000"/>
              </w:rPr>
              <w:t>Objeto</w:t>
            </w:r>
          </w:p>
        </w:tc>
      </w:tr>
      <w:tr w:rsidR="00034561" w:rsidRPr="00DA327D" w:rsidTr="006B6D3C">
        <w:trPr>
          <w:trHeight w:val="300"/>
        </w:trPr>
        <w:tc>
          <w:tcPr>
            <w:tcW w:w="69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01</w:t>
            </w:r>
          </w:p>
        </w:tc>
        <w:tc>
          <w:tcPr>
            <w:tcW w:w="116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02</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PNEU RADIAL 19.5/24 - 1</w:t>
            </w:r>
            <w:r>
              <w:rPr>
                <w:rFonts w:ascii="Arial" w:hAnsi="Arial" w:cs="Arial"/>
                <w:b/>
                <w:bCs/>
              </w:rPr>
              <w:t>2</w:t>
            </w:r>
            <w:r w:rsidRPr="00597CBA">
              <w:rPr>
                <w:rFonts w:ascii="Arial" w:hAnsi="Arial" w:cs="Arial"/>
                <w:b/>
                <w:bCs/>
              </w:rPr>
              <w:t xml:space="preserve"> LONAS, COM SELO DO INMETRO</w:t>
            </w:r>
          </w:p>
        </w:tc>
      </w:tr>
      <w:tr w:rsidR="00034561" w:rsidRPr="00DA327D" w:rsidTr="006B6D3C">
        <w:trPr>
          <w:trHeight w:val="300"/>
        </w:trPr>
        <w:tc>
          <w:tcPr>
            <w:tcW w:w="69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02</w:t>
            </w:r>
          </w:p>
        </w:tc>
        <w:tc>
          <w:tcPr>
            <w:tcW w:w="1164" w:type="dxa"/>
            <w:shd w:val="clear" w:color="auto" w:fill="auto"/>
            <w:noWrap/>
            <w:vAlign w:val="bottom"/>
          </w:tcPr>
          <w:p w:rsidR="00034561" w:rsidRPr="00660300" w:rsidRDefault="00660300" w:rsidP="006B6D3C">
            <w:pPr>
              <w:jc w:val="center"/>
              <w:rPr>
                <w:rFonts w:ascii="Arial" w:hAnsi="Arial" w:cs="Arial"/>
                <w:b/>
                <w:bCs/>
              </w:rPr>
            </w:pPr>
            <w:r w:rsidRPr="00660300">
              <w:rPr>
                <w:rFonts w:ascii="Arial" w:hAnsi="Arial" w:cs="Arial"/>
                <w:b/>
                <w:bCs/>
              </w:rPr>
              <w:t>10</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PNEU RADIAL 1000/20 MISTO/LISO, COM SELO DO INMETRO</w:t>
            </w:r>
          </w:p>
        </w:tc>
      </w:tr>
      <w:tr w:rsidR="00034561" w:rsidRPr="00DA327D" w:rsidTr="006B6D3C">
        <w:trPr>
          <w:trHeight w:val="300"/>
        </w:trPr>
        <w:tc>
          <w:tcPr>
            <w:tcW w:w="69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03</w:t>
            </w:r>
          </w:p>
        </w:tc>
        <w:tc>
          <w:tcPr>
            <w:tcW w:w="1164" w:type="dxa"/>
            <w:shd w:val="clear" w:color="auto" w:fill="auto"/>
            <w:noWrap/>
            <w:vAlign w:val="bottom"/>
          </w:tcPr>
          <w:p w:rsidR="00034561" w:rsidRPr="00660300" w:rsidRDefault="00660300" w:rsidP="006B6D3C">
            <w:pPr>
              <w:jc w:val="center"/>
              <w:rPr>
                <w:rFonts w:ascii="Arial" w:hAnsi="Arial" w:cs="Arial"/>
                <w:b/>
                <w:bCs/>
              </w:rPr>
            </w:pPr>
            <w:r w:rsidRPr="00660300">
              <w:rPr>
                <w:rFonts w:ascii="Arial" w:hAnsi="Arial" w:cs="Arial"/>
                <w:b/>
                <w:bCs/>
              </w:rPr>
              <w:t>08</w:t>
            </w:r>
          </w:p>
        </w:tc>
        <w:tc>
          <w:tcPr>
            <w:tcW w:w="7088" w:type="dxa"/>
            <w:shd w:val="clear" w:color="auto" w:fill="auto"/>
            <w:noWrap/>
            <w:vAlign w:val="bottom"/>
          </w:tcPr>
          <w:p w:rsidR="00034561" w:rsidRPr="00597CBA" w:rsidRDefault="00034561" w:rsidP="00034561">
            <w:pPr>
              <w:rPr>
                <w:rFonts w:ascii="Arial" w:hAnsi="Arial" w:cs="Arial"/>
                <w:b/>
                <w:bCs/>
              </w:rPr>
            </w:pPr>
            <w:r w:rsidRPr="00597CBA">
              <w:rPr>
                <w:rFonts w:ascii="Arial" w:hAnsi="Arial" w:cs="Arial"/>
                <w:b/>
                <w:bCs/>
              </w:rPr>
              <w:t>PNEU RADIAL 275/</w:t>
            </w:r>
            <w:r>
              <w:rPr>
                <w:rFonts w:ascii="Arial" w:hAnsi="Arial" w:cs="Arial"/>
                <w:b/>
                <w:bCs/>
              </w:rPr>
              <w:t>80 R</w:t>
            </w:r>
            <w:r w:rsidRPr="00597CBA">
              <w:rPr>
                <w:rFonts w:ascii="Arial" w:hAnsi="Arial" w:cs="Arial"/>
                <w:b/>
                <w:bCs/>
              </w:rPr>
              <w:t xml:space="preserve">22.5, </w:t>
            </w:r>
            <w:r>
              <w:rPr>
                <w:rFonts w:ascii="Arial" w:hAnsi="Arial" w:cs="Arial"/>
                <w:b/>
                <w:bCs/>
              </w:rPr>
              <w:t>LISO</w:t>
            </w:r>
            <w:r w:rsidRPr="00597CBA">
              <w:rPr>
                <w:rFonts w:ascii="Arial" w:hAnsi="Arial" w:cs="Arial"/>
                <w:b/>
                <w:bCs/>
              </w:rPr>
              <w:t>, COM SELO DO INMETRO</w:t>
            </w:r>
          </w:p>
        </w:tc>
      </w:tr>
      <w:tr w:rsidR="00034561" w:rsidRPr="00DA327D" w:rsidTr="006B6D3C">
        <w:trPr>
          <w:trHeight w:val="300"/>
        </w:trPr>
        <w:tc>
          <w:tcPr>
            <w:tcW w:w="69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04</w:t>
            </w:r>
          </w:p>
        </w:tc>
        <w:tc>
          <w:tcPr>
            <w:tcW w:w="116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02</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 xml:space="preserve">PNEU 10.5/65-16, </w:t>
            </w:r>
            <w:r>
              <w:rPr>
                <w:rFonts w:ascii="Arial" w:hAnsi="Arial" w:cs="Arial"/>
                <w:b/>
                <w:bCs/>
              </w:rPr>
              <w:t xml:space="preserve">10 LONAS, </w:t>
            </w:r>
            <w:r w:rsidRPr="00597CBA">
              <w:rPr>
                <w:rFonts w:ascii="Arial" w:hAnsi="Arial" w:cs="Arial"/>
                <w:b/>
                <w:bCs/>
              </w:rPr>
              <w:t>COM SELO DO INMETRO</w:t>
            </w:r>
          </w:p>
        </w:tc>
      </w:tr>
      <w:tr w:rsidR="00034561" w:rsidRPr="00DA327D" w:rsidTr="006B6D3C">
        <w:trPr>
          <w:trHeight w:val="300"/>
        </w:trPr>
        <w:tc>
          <w:tcPr>
            <w:tcW w:w="69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05</w:t>
            </w:r>
          </w:p>
        </w:tc>
        <w:tc>
          <w:tcPr>
            <w:tcW w:w="1164" w:type="dxa"/>
            <w:shd w:val="clear" w:color="auto" w:fill="auto"/>
            <w:noWrap/>
            <w:vAlign w:val="bottom"/>
          </w:tcPr>
          <w:p w:rsidR="00034561" w:rsidRPr="00660300" w:rsidRDefault="00034561" w:rsidP="006B6D3C">
            <w:pPr>
              <w:jc w:val="center"/>
              <w:rPr>
                <w:rFonts w:ascii="Arial" w:hAnsi="Arial" w:cs="Arial"/>
                <w:b/>
                <w:bCs/>
              </w:rPr>
            </w:pPr>
            <w:r w:rsidRPr="00660300">
              <w:rPr>
                <w:rFonts w:ascii="Arial" w:hAnsi="Arial" w:cs="Arial"/>
                <w:b/>
                <w:bCs/>
              </w:rPr>
              <w:t>15</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PNEU RADIAL 7.50/16, LISO, COM SELO DO INMETRO</w:t>
            </w:r>
          </w:p>
        </w:tc>
      </w:tr>
      <w:tr w:rsidR="00034561" w:rsidRPr="00DA327D" w:rsidTr="006B6D3C">
        <w:trPr>
          <w:trHeight w:val="300"/>
        </w:trPr>
        <w:tc>
          <w:tcPr>
            <w:tcW w:w="694" w:type="dxa"/>
            <w:shd w:val="clear" w:color="auto" w:fill="auto"/>
            <w:noWrap/>
            <w:vAlign w:val="bottom"/>
          </w:tcPr>
          <w:p w:rsidR="00034561" w:rsidRPr="00597CBA" w:rsidRDefault="00034561" w:rsidP="006B6D3C">
            <w:pPr>
              <w:jc w:val="center"/>
              <w:rPr>
                <w:rFonts w:ascii="Arial" w:hAnsi="Arial" w:cs="Arial"/>
                <w:b/>
                <w:bCs/>
              </w:rPr>
            </w:pPr>
            <w:r>
              <w:rPr>
                <w:rFonts w:ascii="Arial" w:hAnsi="Arial" w:cs="Arial"/>
                <w:b/>
                <w:bCs/>
              </w:rPr>
              <w:t>06</w:t>
            </w:r>
          </w:p>
        </w:tc>
        <w:tc>
          <w:tcPr>
            <w:tcW w:w="1164" w:type="dxa"/>
            <w:shd w:val="clear" w:color="auto" w:fill="auto"/>
            <w:noWrap/>
            <w:vAlign w:val="bottom"/>
          </w:tcPr>
          <w:p w:rsidR="00034561" w:rsidRPr="00597CBA" w:rsidRDefault="00034561" w:rsidP="006B6D3C">
            <w:pPr>
              <w:jc w:val="center"/>
              <w:rPr>
                <w:rFonts w:ascii="Arial" w:hAnsi="Arial" w:cs="Arial"/>
                <w:b/>
                <w:bCs/>
              </w:rPr>
            </w:pPr>
            <w:r>
              <w:rPr>
                <w:rFonts w:ascii="Arial" w:hAnsi="Arial" w:cs="Arial"/>
                <w:b/>
                <w:bCs/>
              </w:rPr>
              <w:t>15</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PNEU RADIAL 175/70-14, COM SELO DO INMETRO</w:t>
            </w:r>
          </w:p>
        </w:tc>
      </w:tr>
      <w:tr w:rsidR="00034561" w:rsidRPr="00DA327D" w:rsidTr="006B6D3C">
        <w:trPr>
          <w:trHeight w:val="300"/>
        </w:trPr>
        <w:tc>
          <w:tcPr>
            <w:tcW w:w="694" w:type="dxa"/>
            <w:shd w:val="clear" w:color="auto" w:fill="auto"/>
            <w:noWrap/>
            <w:vAlign w:val="bottom"/>
          </w:tcPr>
          <w:p w:rsidR="00034561" w:rsidRPr="00597CBA" w:rsidRDefault="00034561" w:rsidP="006B6D3C">
            <w:pPr>
              <w:jc w:val="center"/>
              <w:rPr>
                <w:rFonts w:ascii="Arial" w:hAnsi="Arial" w:cs="Arial"/>
                <w:b/>
                <w:bCs/>
              </w:rPr>
            </w:pPr>
            <w:r>
              <w:rPr>
                <w:rFonts w:ascii="Arial" w:hAnsi="Arial" w:cs="Arial"/>
                <w:b/>
                <w:bCs/>
              </w:rPr>
              <w:t>07</w:t>
            </w:r>
          </w:p>
        </w:tc>
        <w:tc>
          <w:tcPr>
            <w:tcW w:w="1164" w:type="dxa"/>
            <w:shd w:val="clear" w:color="auto" w:fill="auto"/>
            <w:noWrap/>
            <w:vAlign w:val="bottom"/>
          </w:tcPr>
          <w:p w:rsidR="00034561" w:rsidRPr="00597CBA" w:rsidRDefault="00034561" w:rsidP="006B6D3C">
            <w:pPr>
              <w:jc w:val="center"/>
              <w:rPr>
                <w:rFonts w:ascii="Arial" w:hAnsi="Arial" w:cs="Arial"/>
                <w:b/>
                <w:bCs/>
              </w:rPr>
            </w:pPr>
            <w:r w:rsidRPr="00597CBA">
              <w:rPr>
                <w:rFonts w:ascii="Arial" w:hAnsi="Arial" w:cs="Arial"/>
                <w:b/>
                <w:bCs/>
              </w:rPr>
              <w:t>04</w:t>
            </w:r>
          </w:p>
        </w:tc>
        <w:tc>
          <w:tcPr>
            <w:tcW w:w="7088" w:type="dxa"/>
            <w:shd w:val="clear" w:color="auto" w:fill="auto"/>
            <w:noWrap/>
            <w:vAlign w:val="bottom"/>
          </w:tcPr>
          <w:p w:rsidR="00034561" w:rsidRPr="00597CBA" w:rsidRDefault="00034561" w:rsidP="006B6D3C">
            <w:pPr>
              <w:rPr>
                <w:rFonts w:ascii="Arial" w:hAnsi="Arial" w:cs="Arial"/>
                <w:b/>
                <w:bCs/>
              </w:rPr>
            </w:pPr>
            <w:r w:rsidRPr="00597CBA">
              <w:rPr>
                <w:rFonts w:ascii="Arial" w:hAnsi="Arial" w:cs="Arial"/>
                <w:b/>
                <w:bCs/>
              </w:rPr>
              <w:t>PNEU RADIAL 215/75 R 17.5, COM SELO DO INMETRO</w:t>
            </w:r>
          </w:p>
        </w:tc>
      </w:tr>
      <w:tr w:rsidR="00034561" w:rsidRPr="00DA327D" w:rsidTr="006B6D3C">
        <w:trPr>
          <w:trHeight w:val="300"/>
        </w:trPr>
        <w:tc>
          <w:tcPr>
            <w:tcW w:w="694" w:type="dxa"/>
            <w:shd w:val="clear" w:color="auto" w:fill="auto"/>
            <w:noWrap/>
            <w:vAlign w:val="bottom"/>
          </w:tcPr>
          <w:p w:rsidR="00034561" w:rsidRPr="00597CBA" w:rsidRDefault="00034561" w:rsidP="006B6D3C">
            <w:pPr>
              <w:jc w:val="center"/>
              <w:rPr>
                <w:rFonts w:ascii="Arial" w:hAnsi="Arial" w:cs="Arial"/>
                <w:b/>
                <w:bCs/>
              </w:rPr>
            </w:pPr>
            <w:r>
              <w:rPr>
                <w:rFonts w:ascii="Arial" w:hAnsi="Arial" w:cs="Arial"/>
                <w:b/>
                <w:bCs/>
              </w:rPr>
              <w:lastRenderedPageBreak/>
              <w:t>08</w:t>
            </w:r>
          </w:p>
        </w:tc>
        <w:tc>
          <w:tcPr>
            <w:tcW w:w="1164" w:type="dxa"/>
            <w:shd w:val="clear" w:color="auto" w:fill="auto"/>
            <w:noWrap/>
            <w:vAlign w:val="bottom"/>
          </w:tcPr>
          <w:p w:rsidR="00034561" w:rsidRPr="00597CBA" w:rsidRDefault="00034561" w:rsidP="006B6D3C">
            <w:pPr>
              <w:jc w:val="center"/>
              <w:rPr>
                <w:rFonts w:ascii="Arial" w:hAnsi="Arial" w:cs="Arial"/>
                <w:b/>
                <w:bCs/>
              </w:rPr>
            </w:pPr>
            <w:r>
              <w:rPr>
                <w:rFonts w:ascii="Arial" w:hAnsi="Arial" w:cs="Arial"/>
                <w:b/>
                <w:bCs/>
              </w:rPr>
              <w:t>10</w:t>
            </w:r>
          </w:p>
        </w:tc>
        <w:tc>
          <w:tcPr>
            <w:tcW w:w="7088" w:type="dxa"/>
            <w:shd w:val="clear" w:color="auto" w:fill="auto"/>
            <w:noWrap/>
            <w:vAlign w:val="bottom"/>
          </w:tcPr>
          <w:p w:rsidR="00034561" w:rsidRPr="00D1093D" w:rsidRDefault="00034561" w:rsidP="006B6D3C">
            <w:pPr>
              <w:rPr>
                <w:rFonts w:ascii="Arial" w:hAnsi="Arial" w:cs="Arial"/>
                <w:b/>
                <w:bCs/>
              </w:rPr>
            </w:pPr>
            <w:r w:rsidRPr="00D1093D">
              <w:rPr>
                <w:rFonts w:ascii="Arial" w:hAnsi="Arial" w:cs="Arial"/>
                <w:b/>
                <w:bCs/>
              </w:rPr>
              <w:t>PNEU 9-17.5</w:t>
            </w:r>
            <w:r w:rsidR="00A4097A" w:rsidRPr="00D1093D">
              <w:rPr>
                <w:rFonts w:ascii="Arial" w:hAnsi="Arial" w:cs="Arial"/>
                <w:b/>
                <w:bCs/>
              </w:rPr>
              <w:t xml:space="preserve"> - </w:t>
            </w:r>
            <w:r w:rsidR="00A4097A" w:rsidRPr="00D1093D">
              <w:rPr>
                <w:rFonts w:ascii="Arial" w:hAnsi="Arial" w:cs="Arial"/>
                <w:b/>
              </w:rPr>
              <w:t>mínimo de 12 lonas</w:t>
            </w:r>
          </w:p>
        </w:tc>
      </w:tr>
      <w:tr w:rsidR="00034561" w:rsidRPr="00DA327D" w:rsidTr="006B6D3C">
        <w:trPr>
          <w:trHeight w:val="300"/>
        </w:trPr>
        <w:tc>
          <w:tcPr>
            <w:tcW w:w="694" w:type="dxa"/>
            <w:shd w:val="clear" w:color="auto" w:fill="auto"/>
            <w:noWrap/>
            <w:vAlign w:val="bottom"/>
          </w:tcPr>
          <w:p w:rsidR="00034561" w:rsidRDefault="00034561" w:rsidP="006B6D3C">
            <w:pPr>
              <w:jc w:val="center"/>
              <w:rPr>
                <w:rFonts w:ascii="Arial" w:hAnsi="Arial" w:cs="Arial"/>
                <w:b/>
                <w:bCs/>
              </w:rPr>
            </w:pPr>
            <w:r>
              <w:rPr>
                <w:rFonts w:ascii="Arial" w:hAnsi="Arial" w:cs="Arial"/>
                <w:b/>
                <w:bCs/>
              </w:rPr>
              <w:t>09</w:t>
            </w:r>
          </w:p>
        </w:tc>
        <w:tc>
          <w:tcPr>
            <w:tcW w:w="1164" w:type="dxa"/>
            <w:shd w:val="clear" w:color="auto" w:fill="auto"/>
            <w:noWrap/>
            <w:vAlign w:val="bottom"/>
          </w:tcPr>
          <w:p w:rsidR="00034561" w:rsidRDefault="00034561" w:rsidP="006B6D3C">
            <w:pPr>
              <w:jc w:val="center"/>
              <w:rPr>
                <w:rFonts w:ascii="Arial" w:hAnsi="Arial" w:cs="Arial"/>
                <w:b/>
                <w:bCs/>
              </w:rPr>
            </w:pPr>
            <w:r>
              <w:rPr>
                <w:rFonts w:ascii="Arial" w:hAnsi="Arial" w:cs="Arial"/>
                <w:b/>
                <w:bCs/>
              </w:rPr>
              <w:t>04</w:t>
            </w:r>
          </w:p>
        </w:tc>
        <w:tc>
          <w:tcPr>
            <w:tcW w:w="7088" w:type="dxa"/>
            <w:shd w:val="clear" w:color="auto" w:fill="auto"/>
            <w:noWrap/>
            <w:vAlign w:val="bottom"/>
          </w:tcPr>
          <w:p w:rsidR="00034561" w:rsidRPr="00D1093D" w:rsidRDefault="00034561" w:rsidP="006B6D3C">
            <w:pPr>
              <w:rPr>
                <w:rFonts w:ascii="Arial" w:hAnsi="Arial" w:cs="Arial"/>
                <w:b/>
                <w:bCs/>
              </w:rPr>
            </w:pPr>
            <w:r w:rsidRPr="00D1093D">
              <w:rPr>
                <w:rFonts w:ascii="Arial" w:hAnsi="Arial" w:cs="Arial"/>
                <w:b/>
                <w:bCs/>
              </w:rPr>
              <w:t>PNEU 225/50 R17</w:t>
            </w:r>
            <w:r w:rsidR="002C4F3D" w:rsidRPr="00D1093D">
              <w:rPr>
                <w:rFonts w:ascii="Arial" w:hAnsi="Arial" w:cs="Arial"/>
                <w:b/>
                <w:bCs/>
              </w:rPr>
              <w:t xml:space="preserve"> - </w:t>
            </w:r>
            <w:r w:rsidR="002C4F3D" w:rsidRPr="00D1093D">
              <w:rPr>
                <w:rFonts w:ascii="Arial" w:hAnsi="Arial" w:cs="Arial"/>
                <w:b/>
              </w:rPr>
              <w:t>Índice de carga mínimo 94</w:t>
            </w:r>
          </w:p>
        </w:tc>
      </w:tr>
      <w:tr w:rsidR="00034561" w:rsidRPr="00DA327D" w:rsidTr="006B6D3C">
        <w:trPr>
          <w:trHeight w:val="300"/>
        </w:trPr>
        <w:tc>
          <w:tcPr>
            <w:tcW w:w="694" w:type="dxa"/>
            <w:shd w:val="clear" w:color="auto" w:fill="auto"/>
            <w:noWrap/>
            <w:vAlign w:val="bottom"/>
          </w:tcPr>
          <w:p w:rsidR="00034561" w:rsidRDefault="00034561" w:rsidP="006B6D3C">
            <w:pPr>
              <w:jc w:val="center"/>
              <w:rPr>
                <w:rFonts w:ascii="Arial" w:hAnsi="Arial" w:cs="Arial"/>
                <w:b/>
                <w:bCs/>
              </w:rPr>
            </w:pPr>
            <w:r>
              <w:rPr>
                <w:rFonts w:ascii="Arial" w:hAnsi="Arial" w:cs="Arial"/>
                <w:b/>
                <w:bCs/>
              </w:rPr>
              <w:t>10</w:t>
            </w:r>
          </w:p>
        </w:tc>
        <w:tc>
          <w:tcPr>
            <w:tcW w:w="1164" w:type="dxa"/>
            <w:shd w:val="clear" w:color="auto" w:fill="auto"/>
            <w:noWrap/>
            <w:vAlign w:val="bottom"/>
          </w:tcPr>
          <w:p w:rsidR="00034561" w:rsidRDefault="00034561" w:rsidP="006B6D3C">
            <w:pPr>
              <w:jc w:val="center"/>
              <w:rPr>
                <w:rFonts w:ascii="Arial" w:hAnsi="Arial" w:cs="Arial"/>
                <w:b/>
                <w:bCs/>
              </w:rPr>
            </w:pPr>
            <w:r>
              <w:rPr>
                <w:rFonts w:ascii="Arial" w:hAnsi="Arial" w:cs="Arial"/>
                <w:b/>
                <w:bCs/>
              </w:rPr>
              <w:t>04</w:t>
            </w:r>
          </w:p>
        </w:tc>
        <w:tc>
          <w:tcPr>
            <w:tcW w:w="7088" w:type="dxa"/>
            <w:shd w:val="clear" w:color="auto" w:fill="auto"/>
            <w:noWrap/>
            <w:vAlign w:val="bottom"/>
          </w:tcPr>
          <w:p w:rsidR="00034561" w:rsidRPr="00D1093D" w:rsidRDefault="00034561" w:rsidP="006B6D3C">
            <w:pPr>
              <w:rPr>
                <w:rFonts w:ascii="Arial" w:hAnsi="Arial" w:cs="Arial"/>
                <w:b/>
                <w:bCs/>
              </w:rPr>
            </w:pPr>
            <w:r w:rsidRPr="00D1093D">
              <w:rPr>
                <w:rFonts w:ascii="Arial" w:hAnsi="Arial" w:cs="Arial"/>
                <w:b/>
                <w:bCs/>
              </w:rPr>
              <w:t>PNEU 165/65 R13</w:t>
            </w:r>
          </w:p>
        </w:tc>
      </w:tr>
      <w:tr w:rsidR="00034561" w:rsidRPr="00DA327D" w:rsidTr="006B6D3C">
        <w:trPr>
          <w:trHeight w:val="300"/>
        </w:trPr>
        <w:tc>
          <w:tcPr>
            <w:tcW w:w="694" w:type="dxa"/>
            <w:shd w:val="clear" w:color="auto" w:fill="auto"/>
            <w:noWrap/>
            <w:vAlign w:val="bottom"/>
          </w:tcPr>
          <w:p w:rsidR="00034561" w:rsidRDefault="00034561" w:rsidP="006B6D3C">
            <w:pPr>
              <w:jc w:val="center"/>
              <w:rPr>
                <w:rFonts w:ascii="Arial" w:hAnsi="Arial" w:cs="Arial"/>
                <w:b/>
                <w:bCs/>
              </w:rPr>
            </w:pPr>
            <w:r>
              <w:rPr>
                <w:rFonts w:ascii="Arial" w:hAnsi="Arial" w:cs="Arial"/>
                <w:b/>
                <w:bCs/>
              </w:rPr>
              <w:t>11</w:t>
            </w:r>
          </w:p>
        </w:tc>
        <w:tc>
          <w:tcPr>
            <w:tcW w:w="1164" w:type="dxa"/>
            <w:shd w:val="clear" w:color="auto" w:fill="auto"/>
            <w:noWrap/>
            <w:vAlign w:val="bottom"/>
          </w:tcPr>
          <w:p w:rsidR="00034561" w:rsidRDefault="00660300" w:rsidP="006B6D3C">
            <w:pPr>
              <w:jc w:val="center"/>
              <w:rPr>
                <w:rFonts w:ascii="Arial" w:hAnsi="Arial" w:cs="Arial"/>
                <w:b/>
                <w:bCs/>
              </w:rPr>
            </w:pPr>
            <w:r>
              <w:rPr>
                <w:rFonts w:ascii="Arial" w:hAnsi="Arial" w:cs="Arial"/>
                <w:b/>
                <w:bCs/>
              </w:rPr>
              <w:t>02</w:t>
            </w:r>
          </w:p>
        </w:tc>
        <w:tc>
          <w:tcPr>
            <w:tcW w:w="7088" w:type="dxa"/>
            <w:shd w:val="clear" w:color="auto" w:fill="auto"/>
            <w:noWrap/>
            <w:vAlign w:val="bottom"/>
          </w:tcPr>
          <w:p w:rsidR="00034561" w:rsidRPr="00D1093D" w:rsidRDefault="00660300" w:rsidP="006B6D3C">
            <w:pPr>
              <w:rPr>
                <w:rFonts w:ascii="Arial" w:hAnsi="Arial" w:cs="Arial"/>
                <w:b/>
                <w:bCs/>
              </w:rPr>
            </w:pPr>
            <w:r w:rsidRPr="00D1093D">
              <w:rPr>
                <w:rFonts w:ascii="Arial" w:hAnsi="Arial" w:cs="Arial"/>
                <w:b/>
                <w:bCs/>
              </w:rPr>
              <w:t>PNEU 18.4-34</w:t>
            </w:r>
            <w:r w:rsidR="002C4F3D" w:rsidRPr="00D1093D">
              <w:rPr>
                <w:rFonts w:ascii="Arial" w:hAnsi="Arial" w:cs="Arial"/>
                <w:b/>
                <w:bCs/>
              </w:rPr>
              <w:t xml:space="preserve"> – 10 lonas</w:t>
            </w:r>
          </w:p>
        </w:tc>
      </w:tr>
      <w:tr w:rsidR="00660300" w:rsidRPr="00DA327D" w:rsidTr="006B6D3C">
        <w:trPr>
          <w:trHeight w:val="300"/>
        </w:trPr>
        <w:tc>
          <w:tcPr>
            <w:tcW w:w="694" w:type="dxa"/>
            <w:shd w:val="clear" w:color="auto" w:fill="auto"/>
            <w:noWrap/>
            <w:vAlign w:val="bottom"/>
          </w:tcPr>
          <w:p w:rsidR="00660300" w:rsidRDefault="00660300" w:rsidP="006B6D3C">
            <w:pPr>
              <w:jc w:val="center"/>
              <w:rPr>
                <w:rFonts w:ascii="Arial" w:hAnsi="Arial" w:cs="Arial"/>
                <w:b/>
                <w:bCs/>
              </w:rPr>
            </w:pPr>
            <w:r>
              <w:rPr>
                <w:rFonts w:ascii="Arial" w:hAnsi="Arial" w:cs="Arial"/>
                <w:b/>
                <w:bCs/>
              </w:rPr>
              <w:t>12</w:t>
            </w:r>
          </w:p>
        </w:tc>
        <w:tc>
          <w:tcPr>
            <w:tcW w:w="1164" w:type="dxa"/>
            <w:shd w:val="clear" w:color="auto" w:fill="auto"/>
            <w:noWrap/>
            <w:vAlign w:val="bottom"/>
          </w:tcPr>
          <w:p w:rsidR="00660300" w:rsidRDefault="00660300" w:rsidP="006B6D3C">
            <w:pPr>
              <w:jc w:val="center"/>
              <w:rPr>
                <w:rFonts w:ascii="Arial" w:hAnsi="Arial" w:cs="Arial"/>
                <w:b/>
                <w:bCs/>
              </w:rPr>
            </w:pPr>
            <w:r>
              <w:rPr>
                <w:rFonts w:ascii="Arial" w:hAnsi="Arial" w:cs="Arial"/>
                <w:b/>
                <w:bCs/>
              </w:rPr>
              <w:t>02</w:t>
            </w:r>
          </w:p>
        </w:tc>
        <w:tc>
          <w:tcPr>
            <w:tcW w:w="7088" w:type="dxa"/>
            <w:shd w:val="clear" w:color="auto" w:fill="auto"/>
            <w:noWrap/>
            <w:vAlign w:val="bottom"/>
          </w:tcPr>
          <w:p w:rsidR="00660300" w:rsidRPr="00D1093D" w:rsidRDefault="00660300" w:rsidP="006B6D3C">
            <w:pPr>
              <w:rPr>
                <w:rFonts w:ascii="Arial" w:hAnsi="Arial" w:cs="Arial"/>
                <w:b/>
                <w:bCs/>
              </w:rPr>
            </w:pPr>
            <w:r w:rsidRPr="00D1093D">
              <w:rPr>
                <w:rFonts w:ascii="Arial" w:hAnsi="Arial" w:cs="Arial"/>
                <w:b/>
                <w:bCs/>
              </w:rPr>
              <w:t>PNEU 14.9-26</w:t>
            </w:r>
            <w:r w:rsidR="002C4F3D" w:rsidRPr="00D1093D">
              <w:rPr>
                <w:rFonts w:ascii="Arial" w:hAnsi="Arial" w:cs="Arial"/>
                <w:b/>
                <w:bCs/>
              </w:rPr>
              <w:t xml:space="preserve"> – 12 lonas</w:t>
            </w:r>
          </w:p>
        </w:tc>
      </w:tr>
    </w:tbl>
    <w:p w:rsidR="00034561" w:rsidRPr="00DA327D" w:rsidRDefault="00034561" w:rsidP="00034561">
      <w:pPr>
        <w:jc w:val="both"/>
        <w:rPr>
          <w:rFonts w:ascii="Arial" w:hAnsi="Arial" w:cs="Arial"/>
          <w:b/>
        </w:rPr>
      </w:pPr>
    </w:p>
    <w:p w:rsidR="00BF5648" w:rsidRPr="00FF78BD" w:rsidRDefault="00BF5648" w:rsidP="00B712DF">
      <w:pPr>
        <w:autoSpaceDE w:val="0"/>
        <w:autoSpaceDN w:val="0"/>
        <w:adjustRightInd w:val="0"/>
        <w:spacing w:line="276" w:lineRule="auto"/>
        <w:jc w:val="both"/>
        <w:rPr>
          <w:rFonts w:ascii="Arial" w:eastAsiaTheme="minorHAnsi" w:hAnsi="Arial" w:cs="Arial"/>
          <w:lang w:eastAsia="en-US"/>
        </w:rPr>
      </w:pPr>
    </w:p>
    <w:p w:rsidR="009A0D27" w:rsidRPr="00DA327D" w:rsidRDefault="009A0D27" w:rsidP="009A0D27">
      <w:pPr>
        <w:autoSpaceDE w:val="0"/>
        <w:autoSpaceDN w:val="0"/>
        <w:adjustRightInd w:val="0"/>
        <w:jc w:val="both"/>
        <w:rPr>
          <w:rFonts w:ascii="Arial" w:hAnsi="Arial" w:cs="Arial"/>
          <w:color w:val="000000"/>
        </w:rPr>
      </w:pPr>
      <w:r w:rsidRPr="009A0D27">
        <w:rPr>
          <w:rFonts w:ascii="Arial" w:hAnsi="Arial" w:cs="Arial"/>
          <w:b/>
          <w:color w:val="000000"/>
        </w:rPr>
        <w:t>1.1.1</w:t>
      </w:r>
      <w:r w:rsidRPr="00657369">
        <w:rPr>
          <w:rFonts w:ascii="Arial" w:hAnsi="Arial" w:cs="Arial"/>
          <w:color w:val="000000"/>
        </w:rPr>
        <w:t xml:space="preserve"> –</w:t>
      </w:r>
      <w:r w:rsidRPr="00DA327D">
        <w:rPr>
          <w:rFonts w:ascii="Arial" w:hAnsi="Arial" w:cs="Arial"/>
          <w:color w:val="000000"/>
        </w:rPr>
        <w:t xml:space="preserve"> Os pneus deverão possuir certificado do INMETRO, </w:t>
      </w:r>
    </w:p>
    <w:p w:rsidR="009A0D27" w:rsidRPr="00DA327D" w:rsidRDefault="009A0D27" w:rsidP="009A0D27">
      <w:pPr>
        <w:autoSpaceDE w:val="0"/>
        <w:autoSpaceDN w:val="0"/>
        <w:adjustRightInd w:val="0"/>
        <w:jc w:val="both"/>
        <w:rPr>
          <w:rFonts w:ascii="Arial" w:hAnsi="Arial" w:cs="Arial"/>
          <w:color w:val="000000"/>
        </w:rPr>
      </w:pPr>
    </w:p>
    <w:p w:rsidR="009A0D27" w:rsidRPr="00DA327D" w:rsidRDefault="009A0D27" w:rsidP="009A0D27">
      <w:pPr>
        <w:autoSpaceDE w:val="0"/>
        <w:autoSpaceDN w:val="0"/>
        <w:adjustRightInd w:val="0"/>
        <w:jc w:val="both"/>
        <w:rPr>
          <w:rFonts w:ascii="Arial" w:hAnsi="Arial" w:cs="Arial"/>
          <w:color w:val="000000"/>
        </w:rPr>
      </w:pPr>
      <w:r w:rsidRPr="009A0D27">
        <w:rPr>
          <w:rFonts w:ascii="Arial" w:hAnsi="Arial" w:cs="Arial"/>
          <w:b/>
          <w:color w:val="000000"/>
        </w:rPr>
        <w:t>1.1.2</w:t>
      </w:r>
      <w:r w:rsidRPr="00DA327D">
        <w:rPr>
          <w:rFonts w:ascii="Arial" w:hAnsi="Arial" w:cs="Arial"/>
          <w:color w:val="000000"/>
        </w:rPr>
        <w:t xml:space="preserve"> - A contratada deverá prestar garantia e assistência técnica integral sobre os objetos fornecidos por um período mínimo de 01 (um) ano. A licitante vencedora deverá garantir a utilização dos produtos durante o referido período.</w:t>
      </w:r>
    </w:p>
    <w:p w:rsidR="009A0D27" w:rsidRPr="00DA327D" w:rsidRDefault="009A0D27" w:rsidP="009A0D27">
      <w:pPr>
        <w:autoSpaceDE w:val="0"/>
        <w:autoSpaceDN w:val="0"/>
        <w:adjustRightInd w:val="0"/>
        <w:jc w:val="both"/>
        <w:rPr>
          <w:rFonts w:ascii="Arial" w:hAnsi="Arial" w:cs="Arial"/>
          <w:color w:val="000000"/>
        </w:rPr>
      </w:pPr>
    </w:p>
    <w:p w:rsidR="009A0D27" w:rsidRPr="00DA327D" w:rsidRDefault="009A0D27" w:rsidP="009A0D27">
      <w:pPr>
        <w:autoSpaceDE w:val="0"/>
        <w:autoSpaceDN w:val="0"/>
        <w:adjustRightInd w:val="0"/>
        <w:jc w:val="both"/>
        <w:rPr>
          <w:rFonts w:ascii="Arial" w:hAnsi="Arial" w:cs="Arial"/>
          <w:color w:val="000000"/>
        </w:rPr>
      </w:pPr>
      <w:r w:rsidRPr="009A0D27">
        <w:rPr>
          <w:rFonts w:ascii="Arial" w:hAnsi="Arial" w:cs="Arial"/>
          <w:b/>
          <w:color w:val="000000"/>
        </w:rPr>
        <w:t>1.1.3 –</w:t>
      </w:r>
      <w:r w:rsidRPr="00DA327D">
        <w:rPr>
          <w:rFonts w:ascii="Arial" w:hAnsi="Arial" w:cs="Arial"/>
          <w:color w:val="000000"/>
        </w:rPr>
        <w:t xml:space="preserve"> As licitantes deverão cotar somente, pneus homologados pelas montadoras, ou seja, aquelas marcas/modelos, destinados aos veículos zero quilômetro.</w:t>
      </w:r>
    </w:p>
    <w:p w:rsidR="009A0D27" w:rsidRPr="00DA327D" w:rsidRDefault="009A0D27" w:rsidP="009A0D27">
      <w:pPr>
        <w:autoSpaceDE w:val="0"/>
        <w:autoSpaceDN w:val="0"/>
        <w:adjustRightInd w:val="0"/>
        <w:jc w:val="both"/>
        <w:rPr>
          <w:rFonts w:ascii="Arial" w:hAnsi="Arial" w:cs="Arial"/>
          <w:color w:val="000000"/>
        </w:rPr>
      </w:pPr>
    </w:p>
    <w:p w:rsidR="009A0D27" w:rsidRDefault="009A0D27" w:rsidP="009A0D27">
      <w:pPr>
        <w:autoSpaceDE w:val="0"/>
        <w:autoSpaceDN w:val="0"/>
        <w:adjustRightInd w:val="0"/>
        <w:jc w:val="both"/>
        <w:rPr>
          <w:rFonts w:ascii="Arial" w:hAnsi="Arial" w:cs="Arial"/>
          <w:color w:val="000000"/>
        </w:rPr>
      </w:pPr>
      <w:r w:rsidRPr="009A0D27">
        <w:rPr>
          <w:rFonts w:ascii="Arial" w:hAnsi="Arial" w:cs="Arial"/>
          <w:b/>
          <w:color w:val="000000"/>
        </w:rPr>
        <w:t>1.1.4</w:t>
      </w:r>
      <w:r w:rsidRPr="00DA327D">
        <w:rPr>
          <w:rFonts w:ascii="Arial" w:hAnsi="Arial" w:cs="Arial"/>
          <w:color w:val="000000"/>
        </w:rPr>
        <w:t xml:space="preserve"> – Obriga-se a atender, sem ônus para o Município, o chamado da Prefeitura para a assistência técnica, durante o prazo da garantia, tendo o prazo máximo de 48 (quarenta e oito) horas corridas e 72 (setenta e duas) horas para o reparo definitivo. Caso o objeto tenha que ser retirado do local ou o tempo de reparo seja superior a 72 (setenta e duas) horas, a contratada deverá substituir, no ato, o material por um modelo idêntico ao cotado, sob pena de serem aplicadas as sanções editalícias e legislação pertinente. No caso de reparo ou até mesmo de troca do objeto licitado, as despesas decorrentes ficarão a cargo da contratada.</w:t>
      </w:r>
    </w:p>
    <w:p w:rsidR="009A0D27" w:rsidRDefault="009A0D27" w:rsidP="009A0D27">
      <w:pPr>
        <w:autoSpaceDE w:val="0"/>
        <w:autoSpaceDN w:val="0"/>
        <w:adjustRightInd w:val="0"/>
        <w:jc w:val="both"/>
        <w:rPr>
          <w:rFonts w:ascii="Arial" w:hAnsi="Arial" w:cs="Arial"/>
          <w:color w:val="000000"/>
        </w:rPr>
      </w:pPr>
    </w:p>
    <w:p w:rsidR="009A0D27" w:rsidRDefault="009A0D27" w:rsidP="009A0D27">
      <w:pPr>
        <w:autoSpaceDE w:val="0"/>
        <w:autoSpaceDN w:val="0"/>
        <w:adjustRightInd w:val="0"/>
        <w:jc w:val="both"/>
        <w:rPr>
          <w:rFonts w:ascii="Arial" w:hAnsi="Arial" w:cs="Arial"/>
          <w:color w:val="000000"/>
        </w:rPr>
      </w:pPr>
      <w:r w:rsidRPr="009A0D27">
        <w:rPr>
          <w:rFonts w:ascii="Arial" w:hAnsi="Arial" w:cs="Arial"/>
          <w:b/>
          <w:color w:val="000000"/>
        </w:rPr>
        <w:t>1.1.5</w:t>
      </w:r>
      <w:r>
        <w:rPr>
          <w:rFonts w:ascii="Arial" w:hAnsi="Arial" w:cs="Arial"/>
          <w:color w:val="000000"/>
        </w:rPr>
        <w:t xml:space="preserve"> – Os pneus novos deverão ser entregues no parque de máquinas do Município, nas quantidades solicitadas, em prazo máximo de 10 (dez) dias, da data da solicitação.</w:t>
      </w:r>
    </w:p>
    <w:p w:rsidR="00432217" w:rsidRDefault="00432217" w:rsidP="009A0D27">
      <w:pPr>
        <w:autoSpaceDE w:val="0"/>
        <w:autoSpaceDN w:val="0"/>
        <w:adjustRightInd w:val="0"/>
        <w:jc w:val="both"/>
        <w:rPr>
          <w:rFonts w:ascii="Arial" w:hAnsi="Arial" w:cs="Arial"/>
          <w:color w:val="000000"/>
        </w:rPr>
      </w:pPr>
    </w:p>
    <w:p w:rsidR="00432217" w:rsidRPr="00DA327D" w:rsidRDefault="00432217" w:rsidP="00432217">
      <w:pPr>
        <w:autoSpaceDE w:val="0"/>
        <w:autoSpaceDN w:val="0"/>
        <w:adjustRightInd w:val="0"/>
        <w:jc w:val="both"/>
        <w:rPr>
          <w:rFonts w:ascii="Arial" w:hAnsi="Arial" w:cs="Arial"/>
          <w:color w:val="000000"/>
        </w:rPr>
      </w:pPr>
      <w:r w:rsidRPr="00432217">
        <w:rPr>
          <w:rFonts w:ascii="Arial" w:hAnsi="Arial" w:cs="Arial"/>
          <w:b/>
          <w:color w:val="000000"/>
        </w:rPr>
        <w:t>1.1.6</w:t>
      </w:r>
      <w:r w:rsidRPr="00DA327D">
        <w:rPr>
          <w:rFonts w:ascii="Arial" w:hAnsi="Arial" w:cs="Arial"/>
          <w:color w:val="000000"/>
        </w:rPr>
        <w:t xml:space="preserve"> – </w:t>
      </w:r>
      <w:r w:rsidRPr="00FE6D71">
        <w:rPr>
          <w:rFonts w:ascii="Arial" w:hAnsi="Arial" w:cs="Arial"/>
          <w:b/>
          <w:color w:val="000000"/>
        </w:rPr>
        <w:t>Pneus remolde/recauchutados, não serão aceitos.</w:t>
      </w:r>
    </w:p>
    <w:p w:rsidR="00432217" w:rsidRPr="00DA327D" w:rsidRDefault="00432217" w:rsidP="00432217">
      <w:pPr>
        <w:autoSpaceDE w:val="0"/>
        <w:autoSpaceDN w:val="0"/>
        <w:adjustRightInd w:val="0"/>
        <w:jc w:val="both"/>
        <w:rPr>
          <w:rFonts w:ascii="Arial" w:hAnsi="Arial" w:cs="Arial"/>
          <w:color w:val="000000"/>
        </w:rPr>
      </w:pPr>
    </w:p>
    <w:p w:rsidR="00432217" w:rsidRPr="00D57E99" w:rsidRDefault="00432217" w:rsidP="00432217">
      <w:pPr>
        <w:autoSpaceDE w:val="0"/>
        <w:autoSpaceDN w:val="0"/>
        <w:adjustRightInd w:val="0"/>
        <w:jc w:val="both"/>
        <w:rPr>
          <w:rFonts w:ascii="Arial" w:hAnsi="Arial" w:cs="Arial"/>
          <w:bCs/>
        </w:rPr>
      </w:pPr>
      <w:r w:rsidRPr="00432217">
        <w:rPr>
          <w:rFonts w:ascii="Arial" w:hAnsi="Arial" w:cs="Arial"/>
          <w:b/>
          <w:color w:val="000000"/>
        </w:rPr>
        <w:t>1.1.7</w:t>
      </w:r>
      <w:r w:rsidRPr="00DA327D">
        <w:rPr>
          <w:rFonts w:ascii="Arial" w:hAnsi="Arial" w:cs="Arial"/>
          <w:color w:val="000000"/>
        </w:rPr>
        <w:t xml:space="preserve"> - </w:t>
      </w:r>
      <w:r>
        <w:rPr>
          <w:rFonts w:ascii="Arial" w:hAnsi="Arial" w:cs="Arial"/>
        </w:rPr>
        <w:t>O Município, durante a vigência do contrato e sobre as quantidades adjudicadas,</w:t>
      </w:r>
      <w:r w:rsidRPr="00F00239">
        <w:rPr>
          <w:rFonts w:ascii="Arial" w:hAnsi="Arial" w:cs="Arial"/>
        </w:rPr>
        <w:t xml:space="preserve"> poderá solicitar no todo ou em parte as quantidades </w:t>
      </w:r>
      <w:r>
        <w:rPr>
          <w:rFonts w:ascii="Arial" w:hAnsi="Arial" w:cs="Arial"/>
        </w:rPr>
        <w:t>contratadas</w:t>
      </w:r>
      <w:r w:rsidRPr="00F00239">
        <w:rPr>
          <w:rFonts w:ascii="Arial" w:hAnsi="Arial" w:cs="Arial"/>
        </w:rPr>
        <w:t xml:space="preserve">, não ficando obrigado a requerer </w:t>
      </w:r>
      <w:r>
        <w:rPr>
          <w:rFonts w:ascii="Arial" w:hAnsi="Arial" w:cs="Arial"/>
        </w:rPr>
        <w:t xml:space="preserve">quantidades mínimas ou máximas. Assim, </w:t>
      </w:r>
      <w:r w:rsidRPr="00D57E99">
        <w:rPr>
          <w:rFonts w:ascii="Arial" w:hAnsi="Arial" w:cs="Arial"/>
        </w:rPr>
        <w:t>o municipio reserva-se o direito de adquirir somente a quantidade de tubos que for necessária para a manutenção de suas atividades, isto é, poderá não adquirir toda a quantidade licitada.</w:t>
      </w:r>
    </w:p>
    <w:p w:rsidR="00432217" w:rsidRPr="00D50A10" w:rsidRDefault="00432217" w:rsidP="00432217">
      <w:pPr>
        <w:autoSpaceDE w:val="0"/>
        <w:autoSpaceDN w:val="0"/>
        <w:adjustRightInd w:val="0"/>
        <w:jc w:val="both"/>
        <w:rPr>
          <w:rFonts w:ascii="Arial" w:hAnsi="Arial" w:cs="Arial"/>
        </w:rPr>
      </w:pPr>
    </w:p>
    <w:p w:rsidR="00432217" w:rsidRPr="00D50A10" w:rsidRDefault="00432217" w:rsidP="00432217">
      <w:pPr>
        <w:spacing w:line="276" w:lineRule="auto"/>
        <w:jc w:val="both"/>
        <w:rPr>
          <w:rFonts w:ascii="Arial" w:hAnsi="Arial" w:cs="Arial"/>
        </w:rPr>
      </w:pPr>
      <w:r w:rsidRPr="00432217">
        <w:rPr>
          <w:rFonts w:ascii="Arial" w:hAnsi="Arial" w:cs="Arial"/>
          <w:b/>
        </w:rPr>
        <w:t>1.1.8 -</w:t>
      </w:r>
      <w:r>
        <w:rPr>
          <w:rFonts w:ascii="Arial" w:hAnsi="Arial" w:cs="Arial"/>
          <w:b/>
        </w:rPr>
        <w:t xml:space="preserve"> </w:t>
      </w:r>
      <w:r w:rsidRPr="00D50A10">
        <w:rPr>
          <w:rFonts w:ascii="Arial" w:hAnsi="Arial" w:cs="Arial"/>
        </w:rPr>
        <w:t xml:space="preserve">Todas as despesas sejam de frete, </w:t>
      </w:r>
      <w:r>
        <w:rPr>
          <w:rFonts w:ascii="Arial" w:hAnsi="Arial" w:cs="Arial"/>
        </w:rPr>
        <w:t>carga, descarga e segurança das mercadorias</w:t>
      </w:r>
      <w:r w:rsidRPr="00D50A10">
        <w:rPr>
          <w:rFonts w:ascii="Arial" w:hAnsi="Arial" w:cs="Arial"/>
        </w:rPr>
        <w:t>, serão de inteira responsabilidade da empresa vencedora desta licitação.</w:t>
      </w:r>
    </w:p>
    <w:p w:rsidR="00432217" w:rsidRPr="00DA327D" w:rsidRDefault="00432217" w:rsidP="009A0D27">
      <w:pPr>
        <w:autoSpaceDE w:val="0"/>
        <w:autoSpaceDN w:val="0"/>
        <w:adjustRightInd w:val="0"/>
        <w:jc w:val="both"/>
        <w:rPr>
          <w:rFonts w:ascii="Arial" w:hAnsi="Arial" w:cs="Arial"/>
          <w:color w:val="000000"/>
        </w:rPr>
      </w:pPr>
    </w:p>
    <w:p w:rsidR="00B6428C" w:rsidRPr="00FF78BD" w:rsidRDefault="00B6428C" w:rsidP="00B712DF">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B712DF">
      <w:pPr>
        <w:pStyle w:val="Corpodetexto"/>
        <w:spacing w:before="4" w:line="276" w:lineRule="auto"/>
        <w:rPr>
          <w:rFonts w:cs="Arial"/>
          <w:b/>
          <w:sz w:val="24"/>
        </w:rPr>
      </w:pPr>
    </w:p>
    <w:p w:rsidR="00F8359A"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hyperlink r:id="rId9"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p>
    <w:p w:rsidR="00B6428C" w:rsidRPr="00FF78BD" w:rsidRDefault="00F8359A" w:rsidP="00B712DF">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B712DF">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B712DF">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B712DF">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B712DF">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1C77DD">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hyperlink r:id="rId10" w:history="1">
        <w:r w:rsidR="00BB52E2" w:rsidRPr="00BB52E2">
          <w:rPr>
            <w:rStyle w:val="Hyperlink"/>
            <w:rFonts w:ascii="Arial" w:hAnsi="Arial" w:cs="Arial"/>
            <w:color w:val="auto"/>
          </w:rPr>
          <w:t>www.portaldecompraspublicas.com.br</w:t>
        </w:r>
      </w:hyperlink>
      <w:r w:rsidRPr="00BB52E2">
        <w:rPr>
          <w:rFonts w:ascii="Arial" w:eastAsiaTheme="minorHAnsi" w:hAnsi="Arial" w:cs="Arial"/>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11"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B712DF">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B712DF">
      <w:pPr>
        <w:pStyle w:val="Corpodetexto"/>
        <w:spacing w:before="5" w:line="276" w:lineRule="auto"/>
        <w:rPr>
          <w:b/>
          <w:sz w:val="21"/>
        </w:rPr>
      </w:pPr>
    </w:p>
    <w:p w:rsidR="00B6428C" w:rsidRPr="00FF78BD" w:rsidRDefault="00A05F35" w:rsidP="00B712DF">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B712DF">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B712DF">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B712DF">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B712DF">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B712DF">
      <w:pPr>
        <w:tabs>
          <w:tab w:val="left" w:pos="0"/>
        </w:tabs>
        <w:autoSpaceDE w:val="0"/>
        <w:autoSpaceDN w:val="0"/>
        <w:adjustRightInd w:val="0"/>
        <w:spacing w:line="276" w:lineRule="auto"/>
        <w:jc w:val="both"/>
        <w:rPr>
          <w:sz w:val="22"/>
        </w:rPr>
      </w:pPr>
    </w:p>
    <w:p w:rsidR="001A5D6A" w:rsidRPr="00FF78BD" w:rsidRDefault="001A5D6A" w:rsidP="00B712DF">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B712DF">
      <w:pPr>
        <w:pStyle w:val="Corpodetexto"/>
        <w:tabs>
          <w:tab w:val="left" w:pos="0"/>
        </w:tabs>
        <w:spacing w:before="5" w:line="276" w:lineRule="auto"/>
        <w:rPr>
          <w:rFonts w:cs="Arial"/>
          <w:b/>
          <w:sz w:val="24"/>
        </w:rPr>
      </w:pPr>
    </w:p>
    <w:p w:rsidR="001A5D6A" w:rsidRPr="00FF78BD" w:rsidRDefault="00984B87" w:rsidP="00B712DF">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B712DF">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xml:space="preserve">, </w:t>
      </w:r>
      <w:r w:rsidR="001A5D6A" w:rsidRPr="00FF78BD">
        <w:rPr>
          <w:rFonts w:ascii="Arial" w:hAnsi="Arial" w:cs="Arial"/>
          <w:b/>
        </w:rPr>
        <w:t>Marca e Modelo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B712DF">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B712DF">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9A0D27" w:rsidRPr="00FF78BD" w:rsidRDefault="009A0D27" w:rsidP="00B712DF">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B712DF">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9A0D27" w:rsidRPr="009A0D27">
        <w:rPr>
          <w:rFonts w:ascii="Arial" w:eastAsiaTheme="minorHAnsi" w:hAnsi="Arial" w:cs="Arial"/>
          <w:b/>
          <w:lang w:eastAsia="en-US"/>
        </w:rPr>
        <w:t>09</w:t>
      </w:r>
      <w:r w:rsidR="003D7202" w:rsidRPr="00BB52E2">
        <w:rPr>
          <w:rFonts w:ascii="Arial" w:eastAsiaTheme="minorHAnsi" w:hAnsi="Arial" w:cs="Arial"/>
          <w:b/>
          <w:bCs/>
          <w:lang w:eastAsia="en-US"/>
        </w:rPr>
        <w:t xml:space="preserve"> </w:t>
      </w:r>
      <w:r w:rsidR="003D7202" w:rsidRPr="00FF78BD">
        <w:rPr>
          <w:rFonts w:ascii="Arial" w:eastAsiaTheme="minorHAnsi" w:hAnsi="Arial" w:cs="Arial"/>
          <w:b/>
          <w:bCs/>
          <w:lang w:eastAsia="en-US"/>
        </w:rPr>
        <w:t xml:space="preserve">horas do dia </w:t>
      </w:r>
      <w:r w:rsidR="009A0D27">
        <w:rPr>
          <w:rFonts w:ascii="Arial" w:eastAsiaTheme="minorHAnsi" w:hAnsi="Arial" w:cs="Arial"/>
          <w:b/>
          <w:bCs/>
          <w:lang w:eastAsia="en-US"/>
        </w:rPr>
        <w:t>22 de julho</w:t>
      </w:r>
      <w:r w:rsidR="00632B7F" w:rsidRPr="00FF78BD">
        <w:rPr>
          <w:rFonts w:ascii="Arial" w:eastAsiaTheme="minorHAnsi" w:hAnsi="Arial" w:cs="Arial"/>
          <w:b/>
          <w:bCs/>
          <w:lang w:eastAsia="en-US"/>
        </w:rPr>
        <w:t xml:space="preserve"> de 2021</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9A0D27">
        <w:rPr>
          <w:rFonts w:ascii="Arial" w:eastAsiaTheme="minorHAnsi" w:hAnsi="Arial" w:cs="Arial"/>
          <w:lang w:eastAsia="en-US"/>
        </w:rPr>
        <w:t>30</w:t>
      </w:r>
      <w:r w:rsidR="003D7202" w:rsidRPr="00FF78BD">
        <w:rPr>
          <w:rFonts w:ascii="Arial" w:eastAsiaTheme="minorHAnsi" w:hAnsi="Arial" w:cs="Arial"/>
          <w:lang w:eastAsia="en-US"/>
        </w:rPr>
        <w:t xml:space="preserve"> (</w:t>
      </w:r>
      <w:r w:rsidR="009A0D27">
        <w:rPr>
          <w:rFonts w:ascii="Arial" w:eastAsiaTheme="minorHAnsi" w:hAnsi="Arial" w:cs="Arial"/>
          <w:lang w:eastAsia="en-US"/>
        </w:rPr>
        <w:t>trinta</w:t>
      </w:r>
      <w:r w:rsidR="003D7202" w:rsidRPr="00FF78BD">
        <w:rPr>
          <w:rFonts w:ascii="Arial" w:eastAsiaTheme="minorHAnsi" w:hAnsi="Arial" w:cs="Arial"/>
          <w:lang w:eastAsia="en-US"/>
        </w:rPr>
        <w:t>) minutos.</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B712DF">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Pr="00FF78BD">
        <w:rPr>
          <w:rFonts w:ascii="Arial" w:eastAsiaTheme="minorHAnsi" w:hAnsi="Arial" w:cs="Arial"/>
          <w:lang w:eastAsia="en-US"/>
        </w:rPr>
        <w:t>1,00</w:t>
      </w:r>
      <w:r w:rsidR="00707B77" w:rsidRPr="00FF78BD">
        <w:rPr>
          <w:rFonts w:ascii="Arial" w:eastAsiaTheme="minorHAnsi" w:hAnsi="Arial" w:cs="Arial"/>
          <w:lang w:eastAsia="en-US"/>
        </w:rPr>
        <w:t xml:space="preserve"> (</w:t>
      </w:r>
      <w:r w:rsidR="009A0D27">
        <w:rPr>
          <w:rFonts w:ascii="Arial" w:eastAsiaTheme="minorHAnsi" w:hAnsi="Arial" w:cs="Arial"/>
          <w:lang w:eastAsia="en-US"/>
        </w:rPr>
        <w:t>um real</w:t>
      </w:r>
      <w:r w:rsidR="00707B77" w:rsidRPr="00FF78BD">
        <w:rPr>
          <w:rFonts w:ascii="Arial" w:eastAsiaTheme="minorHAnsi" w:hAnsi="Arial" w:cs="Arial"/>
          <w:lang w:eastAsia="en-US"/>
        </w:rPr>
        <w:t>) em relação ao próximo colocado.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B712DF">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6A0D51" w:rsidRPr="00FF78BD">
        <w:rPr>
          <w:rFonts w:ascii="Arial" w:eastAsiaTheme="minorHAnsi" w:hAnsi="Arial" w:cs="Arial"/>
          <w:b/>
          <w:bCs/>
          <w:lang w:eastAsia="en-US"/>
        </w:rPr>
        <w:t xml:space="preserve">MENOR PREÇO TOTAL POR ITEM, </w:t>
      </w:r>
      <w:r w:rsidR="006A0D51" w:rsidRPr="00FF78BD">
        <w:rPr>
          <w:rFonts w:ascii="Arial" w:eastAsiaTheme="minorHAnsi" w:hAnsi="Arial" w:cs="Arial"/>
          <w:lang w:eastAsia="en-US"/>
        </w:rPr>
        <w:t>observado os PREÇOS DE REFERÊNCIA, obtidos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3F1B3E"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c</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banco, agência e conta em que deverá ser depositado o pagamento, em sendo vencedora no certame.</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450642" w:rsidRPr="00FF78BD" w:rsidRDefault="009161E8"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.5.2</w:t>
      </w:r>
      <w:r w:rsidR="00450642" w:rsidRPr="00FF78BD">
        <w:rPr>
          <w:rFonts w:ascii="Arial" w:eastAsiaTheme="minorHAnsi" w:hAnsi="Arial" w:cs="Arial"/>
          <w:b/>
          <w:bCs/>
          <w:lang w:eastAsia="en-US"/>
        </w:rPr>
        <w:t>)</w:t>
      </w:r>
      <w:r w:rsidR="00450642" w:rsidRPr="00FF78BD">
        <w:rPr>
          <w:rFonts w:ascii="Arial" w:eastAsiaTheme="minorHAnsi" w:hAnsi="Arial" w:cs="Arial"/>
          <w:bCs/>
          <w:lang w:eastAsia="en-US"/>
        </w:rPr>
        <w:t xml:space="preserve"> </w:t>
      </w:r>
      <w:r w:rsidR="00450642" w:rsidRPr="00FF78BD">
        <w:rPr>
          <w:rFonts w:ascii="Arial" w:hAnsi="Arial" w:cs="Arial"/>
        </w:rPr>
        <w:t>Prospecto ou folder do equipamento ofertado, contendo as especificações técnicas mínimas exigidas pelo Município.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lance ofertado, num prazo máximo de 03 (três) horas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B712DF">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B712DF">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w:t>
      </w:r>
      <w:r w:rsidRPr="00FF78BD">
        <w:rPr>
          <w:rFonts w:ascii="Arial" w:eastAsiaTheme="minorHAnsi" w:hAnsi="Arial" w:cs="Arial"/>
          <w:lang w:eastAsia="en-US"/>
        </w:rPr>
        <w:t>A prova de regularidade da Licitante considerada isenta dos tributos estaduais ou municipais,</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para fins de habilitação na presente licitação, será comprovada mediante a apresentação de</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declaração da Fazenda Estadual ou da Fazenda Municipal do domicílio ou sede da Licitante, ou</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outra equivalente, na forma da Lei.</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B712DF">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B712DF">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2"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B712DF">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hyperlink r:id="rId13" w:history="1">
        <w:r w:rsidR="00894B12" w:rsidRPr="00894B12">
          <w:rPr>
            <w:rStyle w:val="Hyperlink"/>
            <w:rFonts w:ascii="Arial" w:hAnsi="Arial" w:cs="Arial"/>
            <w:color w:val="auto"/>
          </w:rPr>
          <w:t>www.portaldecompraspublicas.com.br</w:t>
        </w:r>
      </w:hyperlink>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B712DF">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4"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B712DF">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B712DF">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EA334D" w:rsidRPr="00DA327D" w:rsidRDefault="00EA334D" w:rsidP="00EA334D">
      <w:pPr>
        <w:pStyle w:val="NormalWeb"/>
        <w:jc w:val="both"/>
        <w:rPr>
          <w:rFonts w:ascii="Arial" w:hAnsi="Arial" w:cs="Arial"/>
          <w:color w:val="000000"/>
        </w:rPr>
      </w:pPr>
      <w:r>
        <w:rPr>
          <w:rFonts w:ascii="Arial" w:hAnsi="Arial" w:cs="Arial"/>
          <w:b/>
          <w:color w:val="000000"/>
        </w:rPr>
        <w:t>13</w:t>
      </w:r>
      <w:r w:rsidRPr="00DA327D">
        <w:rPr>
          <w:rFonts w:ascii="Arial" w:hAnsi="Arial" w:cs="Arial"/>
          <w:b/>
          <w:color w:val="000000"/>
        </w:rPr>
        <w:t>.</w:t>
      </w:r>
      <w:r>
        <w:rPr>
          <w:rFonts w:ascii="Arial" w:hAnsi="Arial" w:cs="Arial"/>
          <w:b/>
          <w:color w:val="000000"/>
        </w:rPr>
        <w:t>1</w:t>
      </w:r>
      <w:r w:rsidRPr="00DA327D">
        <w:rPr>
          <w:rFonts w:ascii="Arial" w:hAnsi="Arial" w:cs="Arial"/>
          <w:b/>
          <w:color w:val="000000"/>
        </w:rPr>
        <w:t>.</w:t>
      </w:r>
      <w:r w:rsidRPr="00DA327D">
        <w:rPr>
          <w:rFonts w:ascii="Arial" w:hAnsi="Arial" w:cs="Arial"/>
          <w:color w:val="000000"/>
        </w:rPr>
        <w:t xml:space="preserve"> O fornecedor do bem deverá, no prazo de 05 (cinco) dias corridos contados da data da convocação, comparecer ao órgão contratante para assinar o termo de contrato ou retirar instrumento equivalente.</w:t>
      </w:r>
    </w:p>
    <w:p w:rsidR="00EA334D" w:rsidRPr="00DA327D" w:rsidRDefault="00EA334D" w:rsidP="00EA334D">
      <w:pPr>
        <w:autoSpaceDE w:val="0"/>
        <w:autoSpaceDN w:val="0"/>
        <w:adjustRightInd w:val="0"/>
        <w:jc w:val="both"/>
        <w:rPr>
          <w:rFonts w:ascii="Arial" w:hAnsi="Arial" w:cs="Arial"/>
        </w:rPr>
      </w:pPr>
      <w:r w:rsidRPr="00DA327D">
        <w:rPr>
          <w:rFonts w:ascii="Arial" w:hAnsi="Arial" w:cs="Arial"/>
          <w:b/>
        </w:rPr>
        <w:t>1</w:t>
      </w:r>
      <w:r>
        <w:rPr>
          <w:rFonts w:ascii="Arial" w:hAnsi="Arial" w:cs="Arial"/>
          <w:b/>
        </w:rPr>
        <w:t>3</w:t>
      </w:r>
      <w:r w:rsidRPr="00DA327D">
        <w:rPr>
          <w:rFonts w:ascii="Arial" w:hAnsi="Arial" w:cs="Arial"/>
          <w:b/>
        </w:rPr>
        <w:t>.</w:t>
      </w:r>
      <w:r>
        <w:rPr>
          <w:rFonts w:ascii="Arial" w:hAnsi="Arial" w:cs="Arial"/>
          <w:b/>
        </w:rPr>
        <w:t>2</w:t>
      </w:r>
      <w:r w:rsidRPr="00DA327D">
        <w:rPr>
          <w:rFonts w:ascii="Arial" w:hAnsi="Arial" w:cs="Arial"/>
          <w:b/>
        </w:rPr>
        <w:t>.</w:t>
      </w:r>
      <w:r w:rsidRPr="00DA327D">
        <w:rPr>
          <w:rFonts w:ascii="Arial" w:hAnsi="Arial" w:cs="Arial"/>
        </w:rPr>
        <w:t xml:space="preserve"> Após efetuada sua solicitação, os objetos licitados deverão ser entregues no prazo máximo de 10  (dias) dias</w:t>
      </w:r>
      <w:r w:rsidRPr="00DA327D">
        <w:rPr>
          <w:rFonts w:ascii="Arial" w:hAnsi="Arial" w:cs="Arial"/>
          <w:b/>
          <w:bCs/>
        </w:rPr>
        <w:t xml:space="preserve">, </w:t>
      </w:r>
      <w:r w:rsidRPr="00DA327D">
        <w:rPr>
          <w:rFonts w:ascii="Arial" w:hAnsi="Arial" w:cs="Arial"/>
        </w:rPr>
        <w:t>em horário de expediente, nas condições estipuladas no presente Edital.</w:t>
      </w:r>
    </w:p>
    <w:p w:rsidR="00EA334D" w:rsidRPr="00DA327D" w:rsidRDefault="00EA334D" w:rsidP="00EA334D">
      <w:pPr>
        <w:autoSpaceDE w:val="0"/>
        <w:autoSpaceDN w:val="0"/>
        <w:adjustRightInd w:val="0"/>
        <w:jc w:val="both"/>
        <w:rPr>
          <w:rFonts w:ascii="Arial" w:hAnsi="Arial" w:cs="Arial"/>
        </w:rPr>
      </w:pPr>
    </w:p>
    <w:p w:rsidR="00EA334D" w:rsidRPr="00DA327D" w:rsidRDefault="00EA334D" w:rsidP="00EA334D">
      <w:pPr>
        <w:autoSpaceDE w:val="0"/>
        <w:autoSpaceDN w:val="0"/>
        <w:adjustRightInd w:val="0"/>
        <w:jc w:val="both"/>
        <w:rPr>
          <w:rFonts w:ascii="Arial" w:hAnsi="Arial" w:cs="Arial"/>
        </w:rPr>
      </w:pPr>
      <w:r>
        <w:rPr>
          <w:rFonts w:ascii="Arial" w:hAnsi="Arial" w:cs="Arial"/>
          <w:b/>
        </w:rPr>
        <w:t>13</w:t>
      </w:r>
      <w:r w:rsidRPr="00DA327D">
        <w:rPr>
          <w:rFonts w:ascii="Arial" w:hAnsi="Arial" w:cs="Arial"/>
          <w:b/>
        </w:rPr>
        <w:t>.</w:t>
      </w:r>
      <w:r>
        <w:rPr>
          <w:rFonts w:ascii="Arial" w:hAnsi="Arial" w:cs="Arial"/>
          <w:b/>
        </w:rPr>
        <w:t>3</w:t>
      </w:r>
      <w:r w:rsidRPr="00DA327D">
        <w:rPr>
          <w:rFonts w:ascii="Arial" w:hAnsi="Arial" w:cs="Arial"/>
          <w:b/>
        </w:rPr>
        <w:t>.</w:t>
      </w:r>
      <w:r w:rsidRPr="00DA327D">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rsidR="00EA334D" w:rsidRPr="00DA327D" w:rsidRDefault="00EA334D" w:rsidP="00EA334D">
      <w:pPr>
        <w:autoSpaceDE w:val="0"/>
        <w:autoSpaceDN w:val="0"/>
        <w:adjustRightInd w:val="0"/>
        <w:jc w:val="both"/>
        <w:rPr>
          <w:rFonts w:ascii="Arial" w:hAnsi="Arial" w:cs="Arial"/>
        </w:rPr>
      </w:pPr>
    </w:p>
    <w:p w:rsidR="00EA334D" w:rsidRPr="00DA327D" w:rsidRDefault="00EA334D" w:rsidP="00EA334D">
      <w:pPr>
        <w:autoSpaceDE w:val="0"/>
        <w:autoSpaceDN w:val="0"/>
        <w:adjustRightInd w:val="0"/>
        <w:jc w:val="both"/>
        <w:rPr>
          <w:rFonts w:ascii="Arial" w:hAnsi="Arial" w:cs="Arial"/>
        </w:rPr>
      </w:pPr>
      <w:r>
        <w:rPr>
          <w:rFonts w:ascii="Arial" w:hAnsi="Arial" w:cs="Arial"/>
          <w:b/>
        </w:rPr>
        <w:t>13</w:t>
      </w:r>
      <w:r w:rsidRPr="00DA327D">
        <w:rPr>
          <w:rFonts w:ascii="Arial" w:hAnsi="Arial" w:cs="Arial"/>
          <w:b/>
        </w:rPr>
        <w:t>.</w:t>
      </w:r>
      <w:r>
        <w:rPr>
          <w:rFonts w:ascii="Arial" w:hAnsi="Arial" w:cs="Arial"/>
          <w:b/>
        </w:rPr>
        <w:t>4</w:t>
      </w:r>
      <w:r w:rsidRPr="00DA327D">
        <w:rPr>
          <w:rFonts w:ascii="Arial" w:hAnsi="Arial" w:cs="Arial"/>
          <w:b/>
        </w:rPr>
        <w:t>.</w:t>
      </w:r>
      <w:r w:rsidRPr="00DA327D">
        <w:rPr>
          <w:rFonts w:ascii="Arial" w:hAnsi="Arial" w:cs="Arial"/>
        </w:rPr>
        <w:t xml:space="preserve"> Os objetos que forem recusados deverão ser substituídos no</w:t>
      </w:r>
      <w:r>
        <w:rPr>
          <w:rFonts w:ascii="Arial" w:hAnsi="Arial" w:cs="Arial"/>
        </w:rPr>
        <w:t xml:space="preserve"> prazo máximo de 03 (três) dias</w:t>
      </w:r>
      <w:r w:rsidRPr="00DA327D">
        <w:rPr>
          <w:rFonts w:ascii="Arial" w:hAnsi="Arial" w:cs="Arial"/>
        </w:rPr>
        <w:t>, contados da data de notificação apresentada à fornecedora, sem qualquer ônus para o Município.</w:t>
      </w:r>
    </w:p>
    <w:p w:rsidR="00EA334D" w:rsidRPr="00DA327D" w:rsidRDefault="00EA334D" w:rsidP="00EA334D">
      <w:pPr>
        <w:autoSpaceDE w:val="0"/>
        <w:autoSpaceDN w:val="0"/>
        <w:adjustRightInd w:val="0"/>
        <w:jc w:val="both"/>
        <w:rPr>
          <w:rFonts w:ascii="Arial" w:hAnsi="Arial" w:cs="Arial"/>
        </w:rPr>
      </w:pPr>
    </w:p>
    <w:p w:rsidR="00EA334D" w:rsidRPr="00DA327D" w:rsidRDefault="00EA334D" w:rsidP="00EA334D">
      <w:pPr>
        <w:autoSpaceDE w:val="0"/>
        <w:autoSpaceDN w:val="0"/>
        <w:adjustRightInd w:val="0"/>
        <w:jc w:val="both"/>
        <w:rPr>
          <w:rFonts w:ascii="Arial" w:hAnsi="Arial" w:cs="Arial"/>
        </w:rPr>
      </w:pPr>
      <w:r w:rsidRPr="00DA327D">
        <w:rPr>
          <w:rFonts w:ascii="Arial" w:hAnsi="Arial" w:cs="Arial"/>
          <w:b/>
        </w:rPr>
        <w:t>1</w:t>
      </w:r>
      <w:r>
        <w:rPr>
          <w:rFonts w:ascii="Arial" w:hAnsi="Arial" w:cs="Arial"/>
          <w:b/>
        </w:rPr>
        <w:t>3</w:t>
      </w:r>
      <w:r w:rsidRPr="00DA327D">
        <w:rPr>
          <w:rFonts w:ascii="Arial" w:hAnsi="Arial" w:cs="Arial"/>
          <w:b/>
        </w:rPr>
        <w:t>.</w:t>
      </w:r>
      <w:r>
        <w:rPr>
          <w:rFonts w:ascii="Arial" w:hAnsi="Arial" w:cs="Arial"/>
          <w:b/>
        </w:rPr>
        <w:t>5</w:t>
      </w:r>
      <w:r w:rsidRPr="00DA327D">
        <w:rPr>
          <w:rFonts w:ascii="Arial" w:hAnsi="Arial" w:cs="Arial"/>
          <w:b/>
        </w:rPr>
        <w:t>.</w:t>
      </w:r>
      <w:r w:rsidRPr="00DA327D">
        <w:rPr>
          <w:rFonts w:ascii="Arial" w:hAnsi="Arial" w:cs="Arial"/>
        </w:rPr>
        <w:t xml:space="preserve"> Se a substituição dos objetos/materiais cotados não for realizada no prazo estipulado, a empresa estará sujeita às sanções previstas neste Edital.</w:t>
      </w:r>
    </w:p>
    <w:p w:rsidR="00EA334D" w:rsidRPr="00DA327D" w:rsidRDefault="00EA334D" w:rsidP="00EA334D">
      <w:pPr>
        <w:autoSpaceDE w:val="0"/>
        <w:autoSpaceDN w:val="0"/>
        <w:adjustRightInd w:val="0"/>
        <w:jc w:val="both"/>
        <w:rPr>
          <w:rFonts w:ascii="Arial" w:hAnsi="Arial" w:cs="Arial"/>
        </w:rPr>
      </w:pPr>
    </w:p>
    <w:p w:rsidR="00EA334D" w:rsidRPr="00DA327D" w:rsidRDefault="00EA334D" w:rsidP="00EA334D">
      <w:pPr>
        <w:autoSpaceDE w:val="0"/>
        <w:autoSpaceDN w:val="0"/>
        <w:adjustRightInd w:val="0"/>
        <w:jc w:val="both"/>
        <w:rPr>
          <w:rFonts w:ascii="Arial" w:hAnsi="Arial" w:cs="Arial"/>
        </w:rPr>
      </w:pPr>
      <w:r>
        <w:rPr>
          <w:rFonts w:ascii="Arial" w:hAnsi="Arial" w:cs="Arial"/>
          <w:b/>
        </w:rPr>
        <w:t>13</w:t>
      </w:r>
      <w:r w:rsidRPr="00DA327D">
        <w:rPr>
          <w:rFonts w:ascii="Arial" w:hAnsi="Arial" w:cs="Arial"/>
          <w:b/>
        </w:rPr>
        <w:t>.</w:t>
      </w:r>
      <w:r>
        <w:rPr>
          <w:rFonts w:ascii="Arial" w:hAnsi="Arial" w:cs="Arial"/>
          <w:b/>
        </w:rPr>
        <w:t>6</w:t>
      </w:r>
      <w:r w:rsidRPr="00DA327D">
        <w:rPr>
          <w:rFonts w:ascii="Arial" w:hAnsi="Arial" w:cs="Arial"/>
          <w:b/>
        </w:rPr>
        <w:t>.</w:t>
      </w:r>
      <w:r w:rsidRPr="00DA327D">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rsidR="00AE7FDB" w:rsidRPr="00FF78BD" w:rsidRDefault="00AE7FDB"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B712DF">
      <w:pPr>
        <w:autoSpaceDE w:val="0"/>
        <w:autoSpaceDN w:val="0"/>
        <w:adjustRightInd w:val="0"/>
        <w:spacing w:line="276" w:lineRule="auto"/>
        <w:rPr>
          <w:rFonts w:ascii="Times-Bold" w:eastAsiaTheme="minorHAnsi" w:hAnsi="Times-Bold" w:cs="Times-Bold"/>
          <w:b/>
          <w:bCs/>
          <w:lang w:eastAsia="en-US"/>
        </w:rPr>
      </w:pPr>
    </w:p>
    <w:p w:rsidR="00EA334D" w:rsidRPr="00DA327D" w:rsidRDefault="00EA334D" w:rsidP="00EA334D">
      <w:pPr>
        <w:pStyle w:val="Recuodecorpodetexto"/>
        <w:ind w:left="0"/>
        <w:jc w:val="both"/>
        <w:rPr>
          <w:rFonts w:ascii="Arial" w:hAnsi="Arial" w:cs="Arial"/>
        </w:rPr>
      </w:pPr>
      <w:r>
        <w:rPr>
          <w:rFonts w:ascii="Arial" w:hAnsi="Arial" w:cs="Arial"/>
          <w:b/>
          <w:bCs/>
        </w:rPr>
        <w:t>14</w:t>
      </w:r>
      <w:r w:rsidRPr="00DA327D">
        <w:rPr>
          <w:rFonts w:ascii="Arial" w:hAnsi="Arial" w:cs="Arial"/>
          <w:b/>
          <w:bCs/>
        </w:rPr>
        <w:t xml:space="preserve">.1 – </w:t>
      </w:r>
      <w:r w:rsidRPr="00DA327D">
        <w:rPr>
          <w:rFonts w:ascii="Arial" w:hAnsi="Arial" w:cs="Arial"/>
          <w:bCs/>
        </w:rPr>
        <w:t>O</w:t>
      </w:r>
      <w:r w:rsidRPr="00DA327D">
        <w:rPr>
          <w:rFonts w:ascii="Arial" w:hAnsi="Arial" w:cs="Arial"/>
        </w:rPr>
        <w:t xml:space="preserve"> pagamento será efetuado no prazo de até 10 (dez) dias úteis após a entrega dos produtos e mediante a apresentação da respectiva Nota Fiscal.</w:t>
      </w:r>
    </w:p>
    <w:p w:rsidR="00EA334D" w:rsidRPr="00DA327D" w:rsidRDefault="00EA334D" w:rsidP="00EA334D">
      <w:pPr>
        <w:spacing w:before="120"/>
        <w:jc w:val="both"/>
        <w:rPr>
          <w:rFonts w:ascii="Arial" w:hAnsi="Arial" w:cs="Arial"/>
        </w:rPr>
      </w:pPr>
      <w:r>
        <w:rPr>
          <w:rFonts w:ascii="Arial" w:hAnsi="Arial" w:cs="Arial"/>
          <w:b/>
          <w:bCs/>
        </w:rPr>
        <w:t>14</w:t>
      </w:r>
      <w:r w:rsidRPr="00DA327D">
        <w:rPr>
          <w:rFonts w:ascii="Arial" w:hAnsi="Arial" w:cs="Arial"/>
          <w:b/>
          <w:bCs/>
        </w:rPr>
        <w:t>.2.</w:t>
      </w:r>
      <w:r w:rsidRPr="00DA327D">
        <w:rPr>
          <w:rFonts w:ascii="Arial" w:hAnsi="Arial" w:cs="Arial"/>
        </w:rPr>
        <w:t xml:space="preserve"> As despesas decorrentes do presente edital correrão à conta das seguintes dotações orçamentárias, por conta do orçamento vigente:</w:t>
      </w:r>
    </w:p>
    <w:p w:rsidR="00EA334D" w:rsidRPr="00DA327D" w:rsidRDefault="00EA334D" w:rsidP="00EA334D">
      <w:pPr>
        <w:jc w:val="both"/>
        <w:rPr>
          <w:rFonts w:ascii="Arial" w:hAnsi="Arial" w:cs="Arial"/>
        </w:rPr>
      </w:pPr>
    </w:p>
    <w:p w:rsidR="00EA334D" w:rsidRPr="000114F7" w:rsidRDefault="00EA334D" w:rsidP="00EA334D">
      <w:pPr>
        <w:jc w:val="both"/>
        <w:rPr>
          <w:rFonts w:ascii="Arial" w:hAnsi="Arial" w:cs="Arial"/>
        </w:rPr>
      </w:pPr>
      <w:r w:rsidRPr="000114F7">
        <w:rPr>
          <w:rFonts w:ascii="Arial" w:hAnsi="Arial" w:cs="Arial"/>
        </w:rPr>
        <w:t>02 – GABINETE DO PREFEITO</w:t>
      </w:r>
    </w:p>
    <w:p w:rsidR="00EA334D" w:rsidRPr="000114F7" w:rsidRDefault="00EA334D" w:rsidP="00EA334D">
      <w:pPr>
        <w:jc w:val="both"/>
        <w:rPr>
          <w:rFonts w:ascii="Arial" w:hAnsi="Arial" w:cs="Arial"/>
        </w:rPr>
      </w:pPr>
      <w:r w:rsidRPr="000114F7">
        <w:rPr>
          <w:rFonts w:ascii="Arial" w:hAnsi="Arial" w:cs="Arial"/>
        </w:rPr>
        <w:t>02.2003 – MANUTENÇÃO DO GABINETE DO PREFEITO</w:t>
      </w:r>
    </w:p>
    <w:p w:rsidR="00EA334D" w:rsidRPr="000114F7" w:rsidRDefault="00EA334D" w:rsidP="00EA334D">
      <w:pPr>
        <w:jc w:val="both"/>
        <w:rPr>
          <w:rFonts w:ascii="Arial" w:hAnsi="Arial" w:cs="Arial"/>
        </w:rPr>
      </w:pPr>
      <w:r w:rsidRPr="000114F7">
        <w:rPr>
          <w:rFonts w:ascii="Arial" w:hAnsi="Arial" w:cs="Arial"/>
        </w:rPr>
        <w:t>33903000000000 – MATERIAL DE CONSUMO</w:t>
      </w:r>
    </w:p>
    <w:p w:rsidR="00EA334D" w:rsidRPr="000114F7" w:rsidRDefault="00EA334D" w:rsidP="00EA334D">
      <w:pPr>
        <w:jc w:val="both"/>
        <w:rPr>
          <w:rFonts w:ascii="Arial" w:hAnsi="Arial" w:cs="Arial"/>
        </w:rPr>
      </w:pPr>
    </w:p>
    <w:p w:rsidR="00EA334D" w:rsidRPr="000114F7" w:rsidRDefault="00EA334D" w:rsidP="00EA334D">
      <w:pPr>
        <w:jc w:val="both"/>
        <w:rPr>
          <w:rFonts w:ascii="Arial" w:hAnsi="Arial" w:cs="Arial"/>
        </w:rPr>
      </w:pPr>
      <w:r w:rsidRPr="000114F7">
        <w:rPr>
          <w:rFonts w:ascii="Arial" w:hAnsi="Arial" w:cs="Arial"/>
        </w:rPr>
        <w:t>03 – SECRETARIA DA ADMINISTRAÇÃO</w:t>
      </w:r>
    </w:p>
    <w:p w:rsidR="00EA334D" w:rsidRPr="000114F7" w:rsidRDefault="00EA334D" w:rsidP="00EA334D">
      <w:pPr>
        <w:jc w:val="both"/>
        <w:rPr>
          <w:rFonts w:ascii="Arial" w:hAnsi="Arial" w:cs="Arial"/>
        </w:rPr>
      </w:pPr>
      <w:r w:rsidRPr="000114F7">
        <w:rPr>
          <w:rFonts w:ascii="Arial" w:hAnsi="Arial" w:cs="Arial"/>
        </w:rPr>
        <w:t>03.200</w:t>
      </w:r>
      <w:r>
        <w:rPr>
          <w:rFonts w:ascii="Arial" w:hAnsi="Arial" w:cs="Arial"/>
        </w:rPr>
        <w:t>4</w:t>
      </w:r>
      <w:r w:rsidRPr="000114F7">
        <w:rPr>
          <w:rFonts w:ascii="Arial" w:hAnsi="Arial" w:cs="Arial"/>
        </w:rPr>
        <w:t xml:space="preserve"> – MANUTENÇÃO DA SECRETARIA DE ADMINISTRAÇÃO</w:t>
      </w:r>
    </w:p>
    <w:p w:rsidR="00EA334D" w:rsidRPr="000114F7" w:rsidRDefault="00EA334D" w:rsidP="00EA334D">
      <w:pPr>
        <w:jc w:val="both"/>
        <w:rPr>
          <w:rFonts w:ascii="Arial" w:hAnsi="Arial" w:cs="Arial"/>
        </w:rPr>
      </w:pPr>
      <w:r w:rsidRPr="000114F7">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0114F7" w:rsidRDefault="00EA334D" w:rsidP="00EA334D">
      <w:pPr>
        <w:jc w:val="both"/>
        <w:rPr>
          <w:rFonts w:ascii="Arial" w:hAnsi="Arial" w:cs="Arial"/>
        </w:rPr>
      </w:pPr>
      <w:r w:rsidRPr="000114F7">
        <w:rPr>
          <w:rFonts w:ascii="Arial" w:hAnsi="Arial" w:cs="Arial"/>
        </w:rPr>
        <w:t>05 – SECRETARIA DA EDUCAÇÃO</w:t>
      </w:r>
    </w:p>
    <w:p w:rsidR="00EA334D" w:rsidRPr="000114F7" w:rsidRDefault="00EA334D" w:rsidP="00EA334D">
      <w:pPr>
        <w:jc w:val="both"/>
        <w:rPr>
          <w:rFonts w:ascii="Arial" w:hAnsi="Arial" w:cs="Arial"/>
        </w:rPr>
      </w:pPr>
      <w:r w:rsidRPr="000114F7">
        <w:rPr>
          <w:rFonts w:ascii="Arial" w:hAnsi="Arial" w:cs="Arial"/>
        </w:rPr>
        <w:t>05.201</w:t>
      </w:r>
      <w:r>
        <w:rPr>
          <w:rFonts w:ascii="Arial" w:hAnsi="Arial" w:cs="Arial"/>
        </w:rPr>
        <w:t>0</w:t>
      </w:r>
      <w:r w:rsidRPr="000114F7">
        <w:rPr>
          <w:rFonts w:ascii="Arial" w:hAnsi="Arial" w:cs="Arial"/>
        </w:rPr>
        <w:t xml:space="preserve"> – TRANSPORTE DO ENSINO MÉDIO</w:t>
      </w:r>
    </w:p>
    <w:p w:rsidR="00EA334D" w:rsidRPr="000114F7" w:rsidRDefault="00EA334D" w:rsidP="00EA334D">
      <w:pPr>
        <w:jc w:val="both"/>
        <w:rPr>
          <w:rFonts w:ascii="Arial" w:hAnsi="Arial" w:cs="Arial"/>
        </w:rPr>
      </w:pPr>
      <w:r w:rsidRPr="000114F7">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0114F7" w:rsidRDefault="00EA334D" w:rsidP="00EA334D">
      <w:pPr>
        <w:jc w:val="both"/>
        <w:rPr>
          <w:rFonts w:ascii="Arial" w:hAnsi="Arial" w:cs="Arial"/>
        </w:rPr>
      </w:pPr>
      <w:r w:rsidRPr="000114F7">
        <w:rPr>
          <w:rFonts w:ascii="Arial" w:hAnsi="Arial" w:cs="Arial"/>
        </w:rPr>
        <w:t>05 – SECRETARIA DA EDUCAÇÃO</w:t>
      </w:r>
    </w:p>
    <w:p w:rsidR="00EA334D" w:rsidRPr="000114F7" w:rsidRDefault="00EA334D" w:rsidP="00EA334D">
      <w:pPr>
        <w:jc w:val="both"/>
        <w:rPr>
          <w:rFonts w:ascii="Arial" w:hAnsi="Arial" w:cs="Arial"/>
        </w:rPr>
      </w:pPr>
      <w:r>
        <w:rPr>
          <w:rFonts w:ascii="Arial" w:hAnsi="Arial" w:cs="Arial"/>
        </w:rPr>
        <w:t>05.2011</w:t>
      </w:r>
      <w:r w:rsidRPr="000114F7">
        <w:rPr>
          <w:rFonts w:ascii="Arial" w:hAnsi="Arial" w:cs="Arial"/>
        </w:rPr>
        <w:t xml:space="preserve"> – MANUTENÇÃO DO TRANSPORTE ESCOLAR ENSINO SUPERIOR</w:t>
      </w:r>
    </w:p>
    <w:p w:rsidR="00EA334D" w:rsidRPr="000114F7" w:rsidRDefault="00EA334D" w:rsidP="00EA334D">
      <w:pPr>
        <w:jc w:val="both"/>
        <w:rPr>
          <w:rFonts w:ascii="Arial" w:hAnsi="Arial" w:cs="Arial"/>
        </w:rPr>
      </w:pPr>
      <w:r w:rsidRPr="000114F7">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316FA9" w:rsidRDefault="00EA334D" w:rsidP="00EA334D">
      <w:pPr>
        <w:jc w:val="both"/>
        <w:rPr>
          <w:rFonts w:ascii="Arial" w:hAnsi="Arial" w:cs="Arial"/>
        </w:rPr>
      </w:pPr>
      <w:r w:rsidRPr="00316FA9">
        <w:rPr>
          <w:rFonts w:ascii="Arial" w:hAnsi="Arial" w:cs="Arial"/>
        </w:rPr>
        <w:t>05 – SECRETARIA DA EDUCAÇÃO</w:t>
      </w:r>
    </w:p>
    <w:p w:rsidR="00EA334D" w:rsidRPr="00316FA9" w:rsidRDefault="00EA334D" w:rsidP="00EA334D">
      <w:pPr>
        <w:jc w:val="both"/>
        <w:rPr>
          <w:rFonts w:ascii="Arial" w:hAnsi="Arial" w:cs="Arial"/>
        </w:rPr>
      </w:pPr>
      <w:r w:rsidRPr="00316FA9">
        <w:rPr>
          <w:rFonts w:ascii="Arial" w:hAnsi="Arial" w:cs="Arial"/>
        </w:rPr>
        <w:t>05.202</w:t>
      </w:r>
      <w:r>
        <w:rPr>
          <w:rFonts w:ascii="Arial" w:hAnsi="Arial" w:cs="Arial"/>
        </w:rPr>
        <w:t>2</w:t>
      </w:r>
      <w:r w:rsidRPr="00316FA9">
        <w:rPr>
          <w:rFonts w:ascii="Arial" w:hAnsi="Arial" w:cs="Arial"/>
        </w:rPr>
        <w:t xml:space="preserve"> – MANUTENÇÃO DO TRANSPORTE ESCOLAR ENSINO FUNDAMENTAL</w:t>
      </w:r>
    </w:p>
    <w:p w:rsidR="00EA334D" w:rsidRPr="00316FA9" w:rsidRDefault="00EA334D" w:rsidP="00EA334D">
      <w:pPr>
        <w:jc w:val="both"/>
        <w:rPr>
          <w:rFonts w:ascii="Arial" w:hAnsi="Arial" w:cs="Arial"/>
        </w:rPr>
      </w:pPr>
      <w:r w:rsidRPr="00316FA9">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316FA9" w:rsidRDefault="00EA334D" w:rsidP="00EA334D">
      <w:pPr>
        <w:jc w:val="both"/>
        <w:rPr>
          <w:rFonts w:ascii="Arial" w:hAnsi="Arial" w:cs="Arial"/>
        </w:rPr>
      </w:pPr>
      <w:r w:rsidRPr="00316FA9">
        <w:rPr>
          <w:rFonts w:ascii="Arial" w:hAnsi="Arial" w:cs="Arial"/>
        </w:rPr>
        <w:t>05 – SECRETARIA DA EDUCAÇÃO</w:t>
      </w:r>
    </w:p>
    <w:p w:rsidR="00EA334D" w:rsidRPr="00316FA9" w:rsidRDefault="00EA334D" w:rsidP="00EA334D">
      <w:pPr>
        <w:jc w:val="both"/>
        <w:rPr>
          <w:rFonts w:ascii="Arial" w:hAnsi="Arial" w:cs="Arial"/>
        </w:rPr>
      </w:pPr>
      <w:r>
        <w:rPr>
          <w:rFonts w:ascii="Arial" w:hAnsi="Arial" w:cs="Arial"/>
        </w:rPr>
        <w:t>05.2024</w:t>
      </w:r>
      <w:r w:rsidRPr="00316FA9">
        <w:rPr>
          <w:rFonts w:ascii="Arial" w:hAnsi="Arial" w:cs="Arial"/>
        </w:rPr>
        <w:t xml:space="preserve"> – MAN. DO TRANSPORTE ESCOLAR DA EDUCAÇÃO INFANTIL</w:t>
      </w:r>
    </w:p>
    <w:p w:rsidR="00EA334D" w:rsidRPr="00316FA9" w:rsidRDefault="00EA334D" w:rsidP="00EA334D">
      <w:pPr>
        <w:jc w:val="both"/>
        <w:rPr>
          <w:rFonts w:ascii="Arial" w:hAnsi="Arial" w:cs="Arial"/>
        </w:rPr>
      </w:pPr>
      <w:r w:rsidRPr="00316FA9">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316FA9" w:rsidRDefault="00EA334D" w:rsidP="00EA334D">
      <w:pPr>
        <w:jc w:val="both"/>
        <w:rPr>
          <w:rFonts w:ascii="Arial" w:hAnsi="Arial" w:cs="Arial"/>
        </w:rPr>
      </w:pPr>
      <w:r w:rsidRPr="00316FA9">
        <w:rPr>
          <w:rFonts w:ascii="Arial" w:hAnsi="Arial" w:cs="Arial"/>
        </w:rPr>
        <w:t>06 – SECRETARIA DA SAÚDE</w:t>
      </w:r>
    </w:p>
    <w:p w:rsidR="00EA334D" w:rsidRPr="00316FA9" w:rsidRDefault="00EA334D" w:rsidP="00EA334D">
      <w:pPr>
        <w:jc w:val="both"/>
        <w:rPr>
          <w:rFonts w:ascii="Arial" w:hAnsi="Arial" w:cs="Arial"/>
        </w:rPr>
      </w:pPr>
      <w:r>
        <w:rPr>
          <w:rFonts w:ascii="Arial" w:hAnsi="Arial" w:cs="Arial"/>
        </w:rPr>
        <w:t>06.2031</w:t>
      </w:r>
      <w:r w:rsidRPr="00316FA9">
        <w:rPr>
          <w:rFonts w:ascii="Arial" w:hAnsi="Arial" w:cs="Arial"/>
        </w:rPr>
        <w:t xml:space="preserve"> – AQUISIÇÃO E MANUTENÇÃO VEÍCULOS DA SAÚDE</w:t>
      </w:r>
    </w:p>
    <w:p w:rsidR="00EA334D" w:rsidRPr="00316FA9" w:rsidRDefault="00EA334D" w:rsidP="00EA334D">
      <w:pPr>
        <w:jc w:val="both"/>
        <w:rPr>
          <w:rFonts w:ascii="Arial" w:hAnsi="Arial" w:cs="Arial"/>
        </w:rPr>
      </w:pPr>
      <w:r w:rsidRPr="00316FA9">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316FA9" w:rsidRDefault="00EA334D" w:rsidP="00EA334D">
      <w:pPr>
        <w:jc w:val="both"/>
        <w:rPr>
          <w:rFonts w:ascii="Arial" w:hAnsi="Arial" w:cs="Arial"/>
        </w:rPr>
      </w:pPr>
      <w:r w:rsidRPr="00316FA9">
        <w:rPr>
          <w:rFonts w:ascii="Arial" w:hAnsi="Arial" w:cs="Arial"/>
        </w:rPr>
        <w:t>07 – SECRETARIA DE OBRAS E VIAÇÃO</w:t>
      </w:r>
    </w:p>
    <w:p w:rsidR="00EA334D" w:rsidRPr="00316FA9" w:rsidRDefault="00EA334D" w:rsidP="00EA334D">
      <w:pPr>
        <w:jc w:val="both"/>
        <w:rPr>
          <w:rFonts w:ascii="Arial" w:hAnsi="Arial" w:cs="Arial"/>
        </w:rPr>
      </w:pPr>
      <w:r>
        <w:rPr>
          <w:rFonts w:ascii="Arial" w:hAnsi="Arial" w:cs="Arial"/>
        </w:rPr>
        <w:t>07.2046</w:t>
      </w:r>
      <w:r w:rsidRPr="00316FA9">
        <w:rPr>
          <w:rFonts w:ascii="Arial" w:hAnsi="Arial" w:cs="Arial"/>
        </w:rPr>
        <w:t xml:space="preserve"> – MANUTENÇÃO DAS MÁQUINAS E EQUIP. RODOVIÁRIOS</w:t>
      </w:r>
    </w:p>
    <w:p w:rsidR="00EA334D" w:rsidRPr="00316FA9" w:rsidRDefault="00EA334D" w:rsidP="00EA334D">
      <w:pPr>
        <w:jc w:val="both"/>
        <w:rPr>
          <w:rFonts w:ascii="Arial" w:hAnsi="Arial" w:cs="Arial"/>
        </w:rPr>
      </w:pPr>
      <w:r w:rsidRPr="00316FA9">
        <w:rPr>
          <w:rFonts w:ascii="Arial" w:hAnsi="Arial" w:cs="Arial"/>
        </w:rPr>
        <w:t>33903000000000 – MATERIAL DE CONSUMO</w:t>
      </w:r>
    </w:p>
    <w:p w:rsidR="00EA334D" w:rsidRPr="00CE473A" w:rsidRDefault="00EA334D" w:rsidP="00EA334D">
      <w:pPr>
        <w:jc w:val="both"/>
        <w:rPr>
          <w:rFonts w:ascii="Arial" w:hAnsi="Arial" w:cs="Arial"/>
          <w:color w:val="FF0000"/>
        </w:rPr>
      </w:pPr>
    </w:p>
    <w:p w:rsidR="00EA334D" w:rsidRPr="00316FA9" w:rsidRDefault="00EA334D" w:rsidP="00EA334D">
      <w:pPr>
        <w:jc w:val="both"/>
        <w:rPr>
          <w:rFonts w:ascii="Arial" w:hAnsi="Arial" w:cs="Arial"/>
        </w:rPr>
      </w:pPr>
      <w:r w:rsidRPr="00316FA9">
        <w:rPr>
          <w:rFonts w:ascii="Arial" w:hAnsi="Arial" w:cs="Arial"/>
        </w:rPr>
        <w:t>08 – SECRETARIA DA AGRICULTURA</w:t>
      </w:r>
    </w:p>
    <w:p w:rsidR="00EA334D" w:rsidRPr="00316FA9" w:rsidRDefault="00EA334D" w:rsidP="00EA334D">
      <w:pPr>
        <w:jc w:val="both"/>
        <w:rPr>
          <w:rFonts w:ascii="Arial" w:hAnsi="Arial" w:cs="Arial"/>
        </w:rPr>
      </w:pPr>
      <w:r>
        <w:rPr>
          <w:rFonts w:ascii="Arial" w:hAnsi="Arial" w:cs="Arial"/>
        </w:rPr>
        <w:t>08.2053</w:t>
      </w:r>
      <w:r w:rsidRPr="00316FA9">
        <w:rPr>
          <w:rFonts w:ascii="Arial" w:hAnsi="Arial" w:cs="Arial"/>
        </w:rPr>
        <w:t xml:space="preserve"> – MANUTENÇÃO DE MÁQ. E VEÍCULOS DA AGRICULTURA</w:t>
      </w:r>
    </w:p>
    <w:p w:rsidR="00EA334D" w:rsidRPr="00316FA9" w:rsidRDefault="00EA334D" w:rsidP="00EA334D">
      <w:pPr>
        <w:jc w:val="both"/>
        <w:rPr>
          <w:rFonts w:ascii="Arial" w:hAnsi="Arial" w:cs="Arial"/>
        </w:rPr>
      </w:pPr>
      <w:r w:rsidRPr="00316FA9">
        <w:rPr>
          <w:rFonts w:ascii="Arial" w:hAnsi="Arial" w:cs="Arial"/>
        </w:rPr>
        <w:t>33903000000000 – MATERIAL DE CONSUMO</w:t>
      </w:r>
    </w:p>
    <w:p w:rsidR="00EA334D" w:rsidRPr="00CE473A" w:rsidRDefault="00EA334D" w:rsidP="00EA334D">
      <w:pPr>
        <w:jc w:val="both"/>
        <w:rPr>
          <w:rFonts w:ascii="Arial" w:hAnsi="Arial" w:cs="Arial"/>
          <w:color w:val="FF0000"/>
        </w:rPr>
      </w:pP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Não haverá reajuste de preços relacionados ao presente Edital. </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 DA ASSINATURA DA ATA:</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BF15F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Adjudicatária terá o prazo de </w:t>
      </w:r>
      <w:r w:rsidR="00A81291" w:rsidRPr="00FF78BD">
        <w:rPr>
          <w:rFonts w:ascii="Arial" w:eastAsiaTheme="minorHAnsi" w:hAnsi="Arial" w:cs="Arial"/>
          <w:b/>
          <w:bCs/>
          <w:lang w:eastAsia="en-US"/>
        </w:rPr>
        <w:t xml:space="preserve">05 (cinco) dias úteis, </w:t>
      </w:r>
      <w:r w:rsidR="00A81291" w:rsidRPr="00FF78BD">
        <w:rPr>
          <w:rFonts w:ascii="Arial" w:eastAsiaTheme="minorHAnsi" w:hAnsi="Arial" w:cs="Arial"/>
          <w:lang w:eastAsia="en-US"/>
        </w:rPr>
        <w:t xml:space="preserve">a contar da cientificação da adjudicação para retirar e assinar </w:t>
      </w:r>
      <w:r w:rsidR="00450642" w:rsidRPr="00FF78BD">
        <w:rPr>
          <w:rFonts w:ascii="Arial" w:eastAsiaTheme="minorHAnsi" w:hAnsi="Arial" w:cs="Arial"/>
          <w:lang w:eastAsia="en-US"/>
        </w:rPr>
        <w:t>a</w:t>
      </w:r>
      <w:r w:rsidR="00A81291" w:rsidRPr="00FF78BD">
        <w:rPr>
          <w:rFonts w:ascii="Arial" w:eastAsiaTheme="minorHAnsi" w:hAnsi="Arial" w:cs="Arial"/>
          <w:lang w:eastAsia="en-US"/>
        </w:rPr>
        <w:t xml:space="preserve"> </w:t>
      </w:r>
      <w:r w:rsidR="00A81291" w:rsidRPr="00FF78BD">
        <w:rPr>
          <w:rFonts w:ascii="Arial" w:eastAsiaTheme="minorHAnsi" w:hAnsi="Arial" w:cs="Arial"/>
          <w:b/>
          <w:bCs/>
          <w:lang w:eastAsia="en-US"/>
        </w:rPr>
        <w:t>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.1.1 </w:t>
      </w:r>
      <w:r w:rsidR="00A81291" w:rsidRPr="00FF78BD">
        <w:rPr>
          <w:rFonts w:ascii="Arial" w:eastAsiaTheme="minorHAnsi" w:hAnsi="Arial" w:cs="Arial"/>
          <w:lang w:eastAsia="en-US"/>
        </w:rPr>
        <w:t>Na hipótese da Adjudicatária não atender a condição acima ou se recusar a assinar a ATA, decairá o direito à contratação, sem prejuízo da aplicação das sanções cabíveis.</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Como condição para celebração da ATA DE REGISTRO DE PREÇOS, a empresa Adjudicatária deverá manter as mesmas condições de habilitação exigidas na licitação.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presente Edital e seus Anexos, bem como a proposta de preços da Adjudicatária, farão parte integrante do Contrato, independentemente de transcrição.</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 DA VIGÊNCIA DA 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Ata de Registro de Preços terá validade </w:t>
      </w:r>
      <w:r w:rsidR="00A81291" w:rsidRPr="00FF78BD">
        <w:rPr>
          <w:rFonts w:ascii="Arial" w:eastAsiaTheme="minorHAnsi" w:hAnsi="Arial" w:cs="Arial"/>
          <w:b/>
          <w:bCs/>
          <w:lang w:eastAsia="en-US"/>
        </w:rPr>
        <w:t>de um ano</w:t>
      </w:r>
      <w:r w:rsidR="00A81291" w:rsidRPr="00FF78BD">
        <w:rPr>
          <w:rFonts w:ascii="Arial" w:eastAsiaTheme="minorHAnsi" w:hAnsi="Arial" w:cs="Arial"/>
          <w:lang w:eastAsia="en-US"/>
        </w:rPr>
        <w:t>, a contar da data da sua publicação.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Nos termos do art. 15, §4º da Lei Federal 8.666/93, alterada pela lei Federal nº 8.883/94, durante o prazo de validade desta Ata de Registro de Preços, o município não será obrigado a aquisição, exclusivamente por seu intermédio, dos materiais referidos neste Edital.</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vinculo com o Município vigerá até o término do prazo da garantia ofertada que não poderá ser inferior a constante na descrição do item, contados da data do recebimento definitivo, admitida a prorrogação nos termos do § 1º do Artigo 57 e seguintes, da Lei nº 8.666/93.</w:t>
      </w:r>
    </w:p>
    <w:p w:rsidR="00A81291" w:rsidRPr="00FF78BD" w:rsidRDefault="00A81291" w:rsidP="00B712DF">
      <w:pPr>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 DA RESCISÃO DO CONTRATO: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A inexecução total ou parcial do contrato enseja a sua rescisão, com as consequências contratuais e as previstas na Lei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A rescisão do contrato poderá ser:</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determinada por ato unilateral e escrito da Administração, nos casos enumerados nos incisos I a XII, XVII e XVIII, do artigo 78 da Lei Federal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amigável, por acordo entre as partes, reduzida a termo do processo da licitação, desde que haja conveniência para a Administração e</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judicial, nos termos da legislação.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B712DF">
      <w:pPr>
        <w:spacing w:line="276" w:lineRule="auto"/>
        <w:jc w:val="both"/>
        <w:rPr>
          <w:rFonts w:ascii="Arial" w:hAnsi="Arial" w:cs="Arial"/>
        </w:rPr>
      </w:pPr>
    </w:p>
    <w:p w:rsidR="00B625C0"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 DA GARANTIA:</w:t>
      </w:r>
    </w:p>
    <w:p w:rsidR="00B625C0" w:rsidRPr="00FF78BD" w:rsidRDefault="00B625C0" w:rsidP="00B712DF">
      <w:pPr>
        <w:autoSpaceDE w:val="0"/>
        <w:autoSpaceDN w:val="0"/>
        <w:adjustRightInd w:val="0"/>
        <w:spacing w:line="276" w:lineRule="auto"/>
        <w:jc w:val="both"/>
        <w:rPr>
          <w:rFonts w:ascii="Arial" w:eastAsiaTheme="minorHAnsi" w:hAnsi="Arial" w:cs="Arial"/>
          <w:b/>
          <w:bCs/>
          <w:lang w:eastAsia="en-US"/>
        </w:rPr>
      </w:pPr>
    </w:p>
    <w:p w:rsidR="009C699F" w:rsidRDefault="00EA334D" w:rsidP="00B712DF">
      <w:pPr>
        <w:spacing w:line="276" w:lineRule="auto"/>
        <w:jc w:val="both"/>
        <w:rPr>
          <w:rFonts w:ascii="Arial" w:hAnsi="Arial" w:cs="Arial"/>
          <w:color w:val="000000"/>
        </w:rPr>
      </w:pPr>
      <w:r w:rsidRPr="00DA327D">
        <w:rPr>
          <w:rFonts w:ascii="Arial" w:hAnsi="Arial" w:cs="Arial"/>
          <w:color w:val="000000"/>
        </w:rPr>
        <w:t>A contratada deverá prestar garantia e assistência técnica integral sobre os objetos fornecidos por um período mínimo de 01 (um) ano. A licitante vencedora deverá garantir a utilização dos produtos durante o referido período.</w:t>
      </w:r>
    </w:p>
    <w:p w:rsidR="00EA334D" w:rsidRPr="00FF78BD" w:rsidRDefault="00EA334D" w:rsidP="00B712DF">
      <w:pPr>
        <w:spacing w:line="276" w:lineRule="auto"/>
        <w:jc w:val="both"/>
        <w:rPr>
          <w:rFonts w:ascii="Arial" w:hAnsi="Arial" w:cs="Arial"/>
          <w:b/>
          <w:bCs/>
          <w:u w:val="single"/>
        </w:rPr>
      </w:pPr>
    </w:p>
    <w:p w:rsidR="00622DA6"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 DAS DEMAIS RESPONSABILIDADES E OBRIGAÇÕES DAS PARTES:</w:t>
      </w:r>
    </w:p>
    <w:p w:rsidR="00622DA6" w:rsidRPr="00FF78BD" w:rsidRDefault="00622DA6" w:rsidP="00B712DF">
      <w:pPr>
        <w:autoSpaceDE w:val="0"/>
        <w:autoSpaceDN w:val="0"/>
        <w:adjustRightInd w:val="0"/>
        <w:spacing w:line="276" w:lineRule="auto"/>
        <w:jc w:val="both"/>
        <w:rPr>
          <w:rFonts w:ascii="Arial" w:eastAsiaTheme="minorHAnsi" w:hAnsi="Arial" w:cs="Arial"/>
          <w:b/>
          <w:bCs/>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.1 </w:t>
      </w:r>
      <w:r w:rsidR="00622DA6" w:rsidRPr="00FF78BD">
        <w:rPr>
          <w:rFonts w:ascii="Arial" w:eastAsiaTheme="minorHAnsi" w:hAnsi="Arial" w:cs="Arial"/>
          <w:lang w:eastAsia="en-US"/>
        </w:rPr>
        <w:t>Caberá à CONTRATADA,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 responsabilidade pelas despesas de frete e seguro até a entrega do(s) equipamento(s) e durante o prazo de garantia;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00EA334D">
        <w:rPr>
          <w:rFonts w:ascii="Arial" w:eastAsiaTheme="minorHAnsi" w:hAnsi="Arial" w:cs="Arial"/>
          <w:lang w:eastAsia="en-US"/>
        </w:rPr>
        <w:t xml:space="preserve">Prestar garantia </w:t>
      </w:r>
      <w:r w:rsidRPr="00FF78BD">
        <w:rPr>
          <w:rFonts w:ascii="Arial" w:eastAsiaTheme="minorHAnsi" w:hAnsi="Arial" w:cs="Arial"/>
          <w:lang w:eastAsia="en-US"/>
        </w:rPr>
        <w:t>no prazo previsto e na forma descrita neste Edital;</w:t>
      </w:r>
    </w:p>
    <w:p w:rsidR="00B625C0"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h) </w:t>
      </w:r>
      <w:r w:rsidRPr="00FF78BD">
        <w:rPr>
          <w:rFonts w:ascii="Arial" w:eastAsiaTheme="minorHAnsi" w:hAnsi="Arial" w:cs="Arial"/>
          <w:lang w:eastAsia="en-US"/>
        </w:rPr>
        <w:t>Atender prontamente as exigências da fiscalização, inerentes ao objeto do Contrato, sem quaisquer ônus para o Município e</w:t>
      </w:r>
    </w:p>
    <w:p w:rsidR="00622DA6" w:rsidRPr="00FF78BD" w:rsidRDefault="00EB2843"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i</w:t>
      </w:r>
      <w:r w:rsidR="00622DA6" w:rsidRPr="00FF78BD">
        <w:rPr>
          <w:rFonts w:ascii="Arial" w:eastAsiaTheme="minorHAnsi" w:hAnsi="Arial" w:cs="Arial"/>
          <w:b/>
          <w:bCs/>
          <w:lang w:eastAsia="en-US"/>
        </w:rPr>
        <w:t xml:space="preserve">) </w:t>
      </w:r>
      <w:r w:rsidR="00622DA6" w:rsidRPr="00FF78BD">
        <w:rPr>
          <w:rFonts w:ascii="Arial" w:eastAsiaTheme="minorHAnsi" w:hAnsi="Arial" w:cs="Arial"/>
          <w:lang w:eastAsia="en-US"/>
        </w:rPr>
        <w:t>Outras obrigações decorrentes do integral cumprimento do objeto contratado.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.2 </w:t>
      </w:r>
      <w:r w:rsidR="00622DA6" w:rsidRPr="00FF78BD">
        <w:rPr>
          <w:rFonts w:ascii="Arial" w:eastAsiaTheme="minorHAnsi" w:hAnsi="Arial" w:cs="Arial"/>
          <w:lang w:eastAsia="en-US"/>
        </w:rPr>
        <w:t>Caberá ao CONTRATANTE,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Supervisionar e fiscalizar o objeto e notificar a Contratada da ocorrência de eventuais</w:t>
      </w:r>
      <w:r w:rsidR="00EB2843" w:rsidRPr="00FF78BD">
        <w:rPr>
          <w:rFonts w:ascii="Arial" w:eastAsiaTheme="minorHAnsi" w:hAnsi="Arial" w:cs="Arial"/>
          <w:lang w:eastAsia="en-US"/>
        </w:rPr>
        <w:t xml:space="preserve"> </w:t>
      </w:r>
      <w:r w:rsidRPr="00FF78BD">
        <w:rPr>
          <w:rFonts w:ascii="Arial" w:eastAsiaTheme="minorHAnsi" w:hAnsi="Arial" w:cs="Arial"/>
          <w:lang w:eastAsia="en-US"/>
        </w:rPr>
        <w:t>imperfeições no fornecimento, fixando prazo para a sua correção/substituição;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Atestar o recebimento do equipamento;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Efetuar o pagamento devido pelo fornecimento do objeto, no prazo estabelecido, desde que cumpridas todas as formalidades e exigências previstas;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Fornecer atestado de capacidade técnica quando solicitado pela Contratada, desde que esta tenha atendido às obrigações e</w:t>
      </w:r>
    </w:p>
    <w:p w:rsidR="00622DA6" w:rsidRPr="00FF78BD" w:rsidRDefault="00622DA6" w:rsidP="00B712DF">
      <w:pPr>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Aplicar penalidades à Contratada, quando for o caso.</w:t>
      </w:r>
    </w:p>
    <w:p w:rsidR="00B625C0" w:rsidRPr="00FF78BD" w:rsidRDefault="00B625C0" w:rsidP="00B712DF">
      <w:pPr>
        <w:spacing w:line="276" w:lineRule="auto"/>
        <w:jc w:val="both"/>
        <w:rPr>
          <w:rFonts w:ascii="Times-Roman" w:eastAsiaTheme="minorHAnsi" w:hAnsi="Times-Roman" w:cs="Times-Roman"/>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 DAS SANÇÕES ADMINISTRATIVAS:</w:t>
      </w:r>
    </w:p>
    <w:p w:rsidR="00B657C7" w:rsidRPr="00FF78BD" w:rsidRDefault="00B657C7"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Termo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de Referência e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Pr="00FF78BD">
        <w:rPr>
          <w:rFonts w:ascii="Arial" w:eastAsiaTheme="minorHAnsi" w:hAnsi="Arial" w:cs="Arial"/>
          <w:b/>
          <w:bCs/>
          <w:lang w:eastAsia="en-US"/>
        </w:rPr>
        <w:t xml:space="preserve">.2 </w:t>
      </w:r>
      <w:r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Pr="00FF78BD">
        <w:rPr>
          <w:rFonts w:ascii="Arial" w:eastAsiaTheme="minorHAnsi" w:hAnsi="Arial" w:cs="Arial"/>
          <w:lang w:eastAsia="en-US"/>
        </w:rPr>
        <w:t>/RS.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94334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 DA FISCALIZAÇÃO:</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 DAS DISPOSIÇÕES FINAIS</w:t>
      </w:r>
    </w:p>
    <w:p w:rsidR="009F3101" w:rsidRPr="00FF78BD" w:rsidRDefault="009F3101" w:rsidP="00B712DF">
      <w:pPr>
        <w:autoSpaceDE w:val="0"/>
        <w:autoSpaceDN w:val="0"/>
        <w:adjustRightInd w:val="0"/>
        <w:spacing w:line="276" w:lineRule="auto"/>
        <w:jc w:val="both"/>
        <w:rPr>
          <w:rFonts w:ascii="Arial" w:eastAsiaTheme="minorHAnsi" w:hAnsi="Arial" w:cs="Arial"/>
          <w:b/>
          <w:bCs/>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3.9</w:t>
      </w:r>
      <w:r w:rsidRPr="00FF78BD">
        <w:rPr>
          <w:rFonts w:ascii="Arial" w:eastAsiaTheme="minorHAnsi" w:hAnsi="Arial" w:cs="Arial"/>
          <w:b/>
          <w:bCs/>
          <w:lang w:eastAsia="en-US"/>
        </w:rPr>
        <w:t xml:space="preserve"> </w:t>
      </w:r>
      <w:r w:rsidRPr="00FF78BD">
        <w:rPr>
          <w:rFonts w:ascii="Arial" w:eastAsiaTheme="minorHAnsi" w:hAnsi="Arial" w:cs="Arial"/>
          <w:lang w:eastAsia="en-US"/>
        </w:rPr>
        <w:t xml:space="preserve">Fica eleito, de comum acordo entre as partes, 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B712DF">
      <w:pPr>
        <w:spacing w:line="276" w:lineRule="auto"/>
        <w:jc w:val="center"/>
        <w:rPr>
          <w:rFonts w:ascii="Arial" w:hAnsi="Arial" w:cs="Arial"/>
        </w:rPr>
      </w:pPr>
      <w:r w:rsidRPr="00FF78BD">
        <w:rPr>
          <w:rFonts w:ascii="Arial" w:hAnsi="Arial" w:cs="Arial"/>
        </w:rPr>
        <w:t>GABINETE D</w:t>
      </w:r>
      <w:bookmarkStart w:id="0" w:name="_GoBack"/>
      <w:bookmarkEnd w:id="0"/>
      <w:r w:rsidRPr="00FF78BD">
        <w:rPr>
          <w:rFonts w:ascii="Arial" w:hAnsi="Arial" w:cs="Arial"/>
        </w:rPr>
        <w:t xml:space="preserve">O PREFEITO MUNICIPAL DE </w:t>
      </w:r>
      <w:r w:rsidR="00D50B17" w:rsidRPr="00FF78BD">
        <w:rPr>
          <w:rFonts w:ascii="Arial" w:hAnsi="Arial" w:cs="Arial"/>
        </w:rPr>
        <w:t>VANINI</w:t>
      </w:r>
      <w:r w:rsidRPr="00FF78BD">
        <w:rPr>
          <w:rFonts w:ascii="Arial" w:hAnsi="Arial" w:cs="Arial"/>
        </w:rPr>
        <w:t>,</w:t>
      </w:r>
    </w:p>
    <w:p w:rsidR="00685168" w:rsidRPr="00FF78BD" w:rsidRDefault="00685168" w:rsidP="00B712DF">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BB52E2">
        <w:rPr>
          <w:rFonts w:ascii="Arial" w:hAnsi="Arial" w:cs="Arial"/>
        </w:rPr>
        <w:t>06</w:t>
      </w:r>
      <w:r w:rsidR="00D97B4B" w:rsidRPr="00FF78BD">
        <w:rPr>
          <w:rFonts w:ascii="Arial" w:hAnsi="Arial" w:cs="Arial"/>
        </w:rPr>
        <w:t xml:space="preserve"> (</w:t>
      </w:r>
      <w:r w:rsidR="00BB52E2">
        <w:rPr>
          <w:rFonts w:ascii="Arial" w:hAnsi="Arial" w:cs="Arial"/>
        </w:rPr>
        <w:t>SEIS</w:t>
      </w:r>
      <w:r w:rsidR="00D97B4B" w:rsidRPr="00FF78BD">
        <w:rPr>
          <w:rFonts w:ascii="Arial" w:hAnsi="Arial" w:cs="Arial"/>
        </w:rPr>
        <w:t xml:space="preserve">) </w:t>
      </w:r>
      <w:r w:rsidRPr="00FF78BD">
        <w:rPr>
          <w:rFonts w:ascii="Arial" w:hAnsi="Arial" w:cs="Arial"/>
        </w:rPr>
        <w:t xml:space="preserve">DIAS DO MÊS DE </w:t>
      </w:r>
      <w:r w:rsidR="00EA334D">
        <w:rPr>
          <w:rFonts w:ascii="Arial" w:hAnsi="Arial" w:cs="Arial"/>
        </w:rPr>
        <w:t>JULHO</w:t>
      </w:r>
      <w:r w:rsidR="004A4F7E" w:rsidRPr="00FF78BD">
        <w:rPr>
          <w:rFonts w:ascii="Arial" w:hAnsi="Arial" w:cs="Arial"/>
        </w:rPr>
        <w:t xml:space="preserve"> DE 2021</w:t>
      </w:r>
      <w:r w:rsidRPr="00FF78BD">
        <w:rPr>
          <w:rFonts w:ascii="Arial" w:hAnsi="Arial" w:cs="Arial"/>
        </w:rPr>
        <w:t>.</w:t>
      </w:r>
    </w:p>
    <w:p w:rsidR="00685168" w:rsidRPr="00FF78BD" w:rsidRDefault="00685168" w:rsidP="00B712DF">
      <w:pPr>
        <w:spacing w:line="276" w:lineRule="auto"/>
        <w:jc w:val="both"/>
        <w:rPr>
          <w:rFonts w:ascii="Arial" w:hAnsi="Arial" w:cs="Arial"/>
        </w:rPr>
      </w:pPr>
    </w:p>
    <w:p w:rsidR="00CA10AC" w:rsidRPr="00FF78BD" w:rsidRDefault="00CA10AC" w:rsidP="00B712DF">
      <w:pPr>
        <w:spacing w:line="276" w:lineRule="auto"/>
        <w:jc w:val="both"/>
        <w:rPr>
          <w:rFonts w:ascii="Arial" w:hAnsi="Arial" w:cs="Arial"/>
        </w:rPr>
      </w:pPr>
    </w:p>
    <w:p w:rsidR="00685168" w:rsidRPr="00FF78BD" w:rsidRDefault="00152FAB" w:rsidP="00B712DF">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B712DF">
      <w:pPr>
        <w:spacing w:line="276" w:lineRule="auto"/>
        <w:jc w:val="center"/>
        <w:rPr>
          <w:rFonts w:ascii="Arial" w:hAnsi="Arial" w:cs="Arial"/>
        </w:rPr>
      </w:pPr>
      <w:r w:rsidRPr="00FF78BD">
        <w:rPr>
          <w:rFonts w:ascii="Arial" w:hAnsi="Arial" w:cs="Arial"/>
          <w:bCs/>
        </w:rPr>
        <w:t>PREFEITO MUNICIPAL</w:t>
      </w: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r w:rsidRPr="00FF78BD">
        <w:rPr>
          <w:rFonts w:ascii="Arial" w:hAnsi="Arial" w:cs="Arial"/>
        </w:rPr>
        <w:t>REGISTRE-SE E PUBLIQUE-SE</w:t>
      </w:r>
    </w:p>
    <w:p w:rsidR="00685168" w:rsidRPr="00FF78BD" w:rsidRDefault="00195A14" w:rsidP="00B712DF">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BB52E2">
        <w:rPr>
          <w:rFonts w:ascii="Arial" w:hAnsi="Arial" w:cs="Arial"/>
        </w:rPr>
        <w:t>06/0</w:t>
      </w:r>
      <w:r w:rsidR="00EA334D">
        <w:rPr>
          <w:rFonts w:ascii="Arial" w:hAnsi="Arial" w:cs="Arial"/>
        </w:rPr>
        <w:t>7</w:t>
      </w:r>
      <w:r w:rsidR="00152FAB" w:rsidRPr="00FF78BD">
        <w:rPr>
          <w:rFonts w:ascii="Arial" w:hAnsi="Arial" w:cs="Arial"/>
        </w:rPr>
        <w:t>/2021</w:t>
      </w:r>
    </w:p>
    <w:p w:rsidR="00685168" w:rsidRPr="00FF78BD" w:rsidRDefault="00685168" w:rsidP="00B712DF">
      <w:pPr>
        <w:spacing w:line="276" w:lineRule="auto"/>
        <w:jc w:val="both"/>
        <w:rPr>
          <w:rFonts w:ascii="Arial" w:hAnsi="Arial" w:cs="Arial"/>
        </w:rPr>
      </w:pPr>
    </w:p>
    <w:sectPr w:rsidR="00685168" w:rsidRPr="00FF78BD" w:rsidSect="00D1093D">
      <w:footerReference w:type="even" r:id="rId15"/>
      <w:footerReference w:type="default" r:id="rId16"/>
      <w:pgSz w:w="12240" w:h="15840"/>
      <w:pgMar w:top="2410" w:right="104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D6A" w:rsidRDefault="001A5D6A">
      <w:r>
        <w:separator/>
      </w:r>
    </w:p>
  </w:endnote>
  <w:endnote w:type="continuationSeparator" w:id="0">
    <w:p w:rsidR="001A5D6A" w:rsidRDefault="001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6A" w:rsidRDefault="001A5D6A"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D6A" w:rsidRDefault="001A5D6A"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6A" w:rsidRDefault="001A5D6A"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D6A" w:rsidRDefault="001A5D6A">
      <w:r>
        <w:separator/>
      </w:r>
    </w:p>
  </w:footnote>
  <w:footnote w:type="continuationSeparator" w:id="0">
    <w:p w:rsidR="001A5D6A" w:rsidRDefault="001A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4561"/>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E2AC9"/>
    <w:rsid w:val="001E329C"/>
    <w:rsid w:val="001E432A"/>
    <w:rsid w:val="001E6C6F"/>
    <w:rsid w:val="00201E91"/>
    <w:rsid w:val="00212F00"/>
    <w:rsid w:val="002138C8"/>
    <w:rsid w:val="002270E3"/>
    <w:rsid w:val="00232F64"/>
    <w:rsid w:val="00247C6A"/>
    <w:rsid w:val="00247FBD"/>
    <w:rsid w:val="00255934"/>
    <w:rsid w:val="002769D7"/>
    <w:rsid w:val="0028061B"/>
    <w:rsid w:val="00285F12"/>
    <w:rsid w:val="002A38FB"/>
    <w:rsid w:val="002A3F71"/>
    <w:rsid w:val="002B0856"/>
    <w:rsid w:val="002B75BC"/>
    <w:rsid w:val="002B787A"/>
    <w:rsid w:val="002C0EA7"/>
    <w:rsid w:val="002C4F3D"/>
    <w:rsid w:val="002C5DC8"/>
    <w:rsid w:val="002D093B"/>
    <w:rsid w:val="002D15DB"/>
    <w:rsid w:val="002D422B"/>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B336D"/>
    <w:rsid w:val="003B4D99"/>
    <w:rsid w:val="003B78AC"/>
    <w:rsid w:val="003C2CB9"/>
    <w:rsid w:val="003D2EC7"/>
    <w:rsid w:val="003D4BBE"/>
    <w:rsid w:val="003D5F0C"/>
    <w:rsid w:val="003D7202"/>
    <w:rsid w:val="003F1610"/>
    <w:rsid w:val="003F1B3E"/>
    <w:rsid w:val="00405C37"/>
    <w:rsid w:val="004075FB"/>
    <w:rsid w:val="004221BF"/>
    <w:rsid w:val="00432217"/>
    <w:rsid w:val="0043796A"/>
    <w:rsid w:val="00441763"/>
    <w:rsid w:val="00450642"/>
    <w:rsid w:val="00465AB2"/>
    <w:rsid w:val="00473462"/>
    <w:rsid w:val="004A4F7E"/>
    <w:rsid w:val="004A755A"/>
    <w:rsid w:val="004D7F71"/>
    <w:rsid w:val="004F3F17"/>
    <w:rsid w:val="004F7BE3"/>
    <w:rsid w:val="0051205C"/>
    <w:rsid w:val="00521CDD"/>
    <w:rsid w:val="0052473D"/>
    <w:rsid w:val="00535245"/>
    <w:rsid w:val="00546B59"/>
    <w:rsid w:val="00570F6A"/>
    <w:rsid w:val="005713A4"/>
    <w:rsid w:val="005719FC"/>
    <w:rsid w:val="005730F6"/>
    <w:rsid w:val="005814E8"/>
    <w:rsid w:val="00583BD5"/>
    <w:rsid w:val="00583C34"/>
    <w:rsid w:val="00597CFA"/>
    <w:rsid w:val="005A423C"/>
    <w:rsid w:val="005A692F"/>
    <w:rsid w:val="005A76A0"/>
    <w:rsid w:val="005B3EC8"/>
    <w:rsid w:val="005D7811"/>
    <w:rsid w:val="005E6376"/>
    <w:rsid w:val="00600461"/>
    <w:rsid w:val="006032A1"/>
    <w:rsid w:val="006125BA"/>
    <w:rsid w:val="006127BE"/>
    <w:rsid w:val="0061615B"/>
    <w:rsid w:val="006211D4"/>
    <w:rsid w:val="00622DA6"/>
    <w:rsid w:val="0063252F"/>
    <w:rsid w:val="00632B7F"/>
    <w:rsid w:val="00634392"/>
    <w:rsid w:val="00640779"/>
    <w:rsid w:val="006473EA"/>
    <w:rsid w:val="00660300"/>
    <w:rsid w:val="00663A0A"/>
    <w:rsid w:val="00685168"/>
    <w:rsid w:val="006A0D51"/>
    <w:rsid w:val="006A7A43"/>
    <w:rsid w:val="006B0BCA"/>
    <w:rsid w:val="006D0684"/>
    <w:rsid w:val="006E69E6"/>
    <w:rsid w:val="006E7696"/>
    <w:rsid w:val="006F6A10"/>
    <w:rsid w:val="0070403F"/>
    <w:rsid w:val="00705D5E"/>
    <w:rsid w:val="00707B77"/>
    <w:rsid w:val="00730313"/>
    <w:rsid w:val="0073215C"/>
    <w:rsid w:val="00732962"/>
    <w:rsid w:val="00740C40"/>
    <w:rsid w:val="007422E5"/>
    <w:rsid w:val="00743384"/>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C72"/>
    <w:rsid w:val="00802DC6"/>
    <w:rsid w:val="00803706"/>
    <w:rsid w:val="0082364F"/>
    <w:rsid w:val="008322D7"/>
    <w:rsid w:val="00832D7C"/>
    <w:rsid w:val="00852203"/>
    <w:rsid w:val="008532CF"/>
    <w:rsid w:val="00854502"/>
    <w:rsid w:val="00863FEF"/>
    <w:rsid w:val="00873953"/>
    <w:rsid w:val="00873D68"/>
    <w:rsid w:val="00880BD1"/>
    <w:rsid w:val="00883D06"/>
    <w:rsid w:val="00886825"/>
    <w:rsid w:val="00891546"/>
    <w:rsid w:val="00893A12"/>
    <w:rsid w:val="00894B12"/>
    <w:rsid w:val="0089642F"/>
    <w:rsid w:val="008A294B"/>
    <w:rsid w:val="008A58D0"/>
    <w:rsid w:val="008B4B40"/>
    <w:rsid w:val="008C08D3"/>
    <w:rsid w:val="008C1DFC"/>
    <w:rsid w:val="008C3B4B"/>
    <w:rsid w:val="008C4DC7"/>
    <w:rsid w:val="008C7626"/>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4BFA"/>
    <w:rsid w:val="009651CF"/>
    <w:rsid w:val="009764D2"/>
    <w:rsid w:val="00977188"/>
    <w:rsid w:val="0098354F"/>
    <w:rsid w:val="00984B87"/>
    <w:rsid w:val="00985E63"/>
    <w:rsid w:val="009868B7"/>
    <w:rsid w:val="009A0D2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097A"/>
    <w:rsid w:val="00A47E9B"/>
    <w:rsid w:val="00A523EC"/>
    <w:rsid w:val="00A5692D"/>
    <w:rsid w:val="00A647B7"/>
    <w:rsid w:val="00A70185"/>
    <w:rsid w:val="00A7060D"/>
    <w:rsid w:val="00A81291"/>
    <w:rsid w:val="00A8341E"/>
    <w:rsid w:val="00A94A00"/>
    <w:rsid w:val="00AA3031"/>
    <w:rsid w:val="00AB0EA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428C"/>
    <w:rsid w:val="00B657C7"/>
    <w:rsid w:val="00B7040B"/>
    <w:rsid w:val="00B70E27"/>
    <w:rsid w:val="00B712DF"/>
    <w:rsid w:val="00B75EC3"/>
    <w:rsid w:val="00B93511"/>
    <w:rsid w:val="00B96C8B"/>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3524B"/>
    <w:rsid w:val="00C51EE9"/>
    <w:rsid w:val="00C77585"/>
    <w:rsid w:val="00CA10AC"/>
    <w:rsid w:val="00CB2491"/>
    <w:rsid w:val="00CF327C"/>
    <w:rsid w:val="00CF4867"/>
    <w:rsid w:val="00CF59C9"/>
    <w:rsid w:val="00CF5A0D"/>
    <w:rsid w:val="00CF5CE1"/>
    <w:rsid w:val="00D1093D"/>
    <w:rsid w:val="00D30244"/>
    <w:rsid w:val="00D312C0"/>
    <w:rsid w:val="00D33EA6"/>
    <w:rsid w:val="00D42F6A"/>
    <w:rsid w:val="00D466D8"/>
    <w:rsid w:val="00D50647"/>
    <w:rsid w:val="00D5069F"/>
    <w:rsid w:val="00D50B17"/>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334D"/>
    <w:rsid w:val="00EA5F9F"/>
    <w:rsid w:val="00EB2843"/>
    <w:rsid w:val="00EB3998"/>
    <w:rsid w:val="00EB528D"/>
    <w:rsid w:val="00EB5816"/>
    <w:rsid w:val="00EC292A"/>
    <w:rsid w:val="00EC3D8A"/>
    <w:rsid w:val="00ED02E8"/>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8CC9D-1636-480D-A011-7C0FA8A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mvanini.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373C-8EB6-4367-AA26-FDC01E13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4294965518</TotalTime>
  <Pages>25</Pages>
  <Words>8243</Words>
  <Characters>44514</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Cliente</cp:lastModifiedBy>
  <cp:revision>215</cp:revision>
  <cp:lastPrinted>2021-07-08T16:34:00Z</cp:lastPrinted>
  <dcterms:created xsi:type="dcterms:W3CDTF">2016-11-01T18:42:00Z</dcterms:created>
  <dcterms:modified xsi:type="dcterms:W3CDTF">2021-07-08T16:36:00Z</dcterms:modified>
</cp:coreProperties>
</file>